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3A" w:rsidRPr="00901183" w:rsidRDefault="00901183" w:rsidP="00901183">
      <w:pPr>
        <w:ind w:firstLineChars="100" w:firstLine="321"/>
        <w:rPr>
          <w:b/>
          <w:color w:val="00B050"/>
          <w:sz w:val="32"/>
          <w:szCs w:val="32"/>
        </w:rPr>
      </w:pPr>
      <w:r w:rsidRPr="00901183">
        <w:rPr>
          <w:rFonts w:hint="eastAsia"/>
          <w:b/>
          <w:noProof/>
          <w:color w:val="9BBB59" w:themeColor="accent3"/>
          <w:sz w:val="32"/>
          <w:szCs w:val="32"/>
        </w:rPr>
        <mc:AlternateContent>
          <mc:Choice Requires="wps">
            <w:drawing>
              <wp:anchor distT="0" distB="0" distL="114300" distR="114300" simplePos="0" relativeHeight="251659264" behindDoc="1" locked="0" layoutInCell="1" allowOverlap="1" wp14:anchorId="3C979705" wp14:editId="1E896034">
                <wp:simplePos x="0" y="0"/>
                <wp:positionH relativeFrom="column">
                  <wp:posOffset>-4961</wp:posOffset>
                </wp:positionH>
                <wp:positionV relativeFrom="paragraph">
                  <wp:posOffset>5087</wp:posOffset>
                </wp:positionV>
                <wp:extent cx="3094892" cy="411982"/>
                <wp:effectExtent l="0" t="0" r="10795" b="26670"/>
                <wp:wrapNone/>
                <wp:docPr id="1" name="角丸四角形 1"/>
                <wp:cNvGraphicFramePr/>
                <a:graphic xmlns:a="http://schemas.openxmlformats.org/drawingml/2006/main">
                  <a:graphicData uri="http://schemas.microsoft.com/office/word/2010/wordprocessingShape">
                    <wps:wsp>
                      <wps:cNvSpPr/>
                      <wps:spPr>
                        <a:xfrm>
                          <a:off x="0" y="0"/>
                          <a:ext cx="3094892" cy="411982"/>
                        </a:xfrm>
                        <a:prstGeom prst="roundRect">
                          <a:avLst/>
                        </a:prstGeom>
                        <a:gradFill>
                          <a:gsLst>
                            <a:gs pos="0">
                              <a:schemeClr val="accent3">
                                <a:lumMod val="20000"/>
                                <a:lumOff val="80000"/>
                              </a:schemeClr>
                            </a:gs>
                            <a:gs pos="17999">
                              <a:schemeClr val="accent3">
                                <a:lumMod val="40000"/>
                                <a:lumOff val="60000"/>
                              </a:schemeClr>
                            </a:gs>
                            <a:gs pos="36000">
                              <a:schemeClr val="accent3">
                                <a:lumMod val="60000"/>
                                <a:lumOff val="40000"/>
                              </a:schemeClr>
                            </a:gs>
                            <a:gs pos="61000">
                              <a:schemeClr val="accent3">
                                <a:lumMod val="60000"/>
                                <a:lumOff val="40000"/>
                              </a:schemeClr>
                            </a:gs>
                            <a:gs pos="82001">
                              <a:schemeClr val="accent3">
                                <a:lumMod val="40000"/>
                                <a:lumOff val="60000"/>
                              </a:schemeClr>
                            </a:gs>
                            <a:gs pos="100000">
                              <a:schemeClr val="accent3">
                                <a:lumMod val="20000"/>
                                <a:lumOff val="80000"/>
                              </a:schemeClr>
                            </a:gs>
                          </a:gsLst>
                          <a:lin ang="5400000" scaled="0"/>
                        </a:gra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4pt;margin-top:.4pt;width:243.7pt;height:32.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ALwMAAJYIAAAOAAAAZHJzL2Uyb0RvYy54bWy8Vs1OGzEQvlfqO1i+l82GAEnEBkUgqkq0&#10;IKDibLzeZCWvx7WdH/oYvXLrpa/ApW9TpD5Gx95dEyg/Cqp62Yzn75sZj2eyu7esJJkLY0tQGU03&#10;OpQIxSEv1SSjn88P3/UpsY6pnElQIqNXwtK90ds3uws9FF2YgsyFIehE2eFCZ3TqnB4mieVTUTG7&#10;AVooFBZgKubwaCZJbtgCvVcy6XY628kCTK4NcGEtcg9qIR0F/0UhuDsuCisckRnF2Fz4mvC99N9k&#10;tMuGE8P0tORNGOwVUVSsVAgaXR0wx8jMlH+5qkpuwELhNjhUCRRFyUXIAbNJOw+yOZsyLUIuWByr&#10;Y5nsv3PLP81PDClzvDtKFKvwin7/+Pbr5ub2+hqJ25/fSeqLtNB2iLpn+sQ0J4ukz3hZmMr/Yi5k&#10;GQp7FQsrlo5wZG52Br3+oEsJR1kvTQf9rnea3FlrY917ARXxREYNzFR+ircXisrmR9bV+q1eU+v8&#10;sJQy0BZVaoJowAJ1gmXoI7EvDZkz7ADGuVBuM4jkrPoIec3HTuo0vYBs7Jia3W/ZGGj0FMKe2FWs&#10;dGcwGKyD12sds+Eq3nbLfgFv0yuugxcd38eLYbyAt53+X7w+3ke6Tn4xkfv5xbRfyM+nt15BX9Uw&#10;GMWkbVNZKsL8jNwKseNospxJge8w9KFXNSx2t1S+3SzIMrJiPz7f2Vshs/rtRJPQwiveEM0jJP6R&#10;1886UO5KCo8r1akocEbgQ+4+fSvNhU1ZLuqQnoYODr3nAl9v9P3MjYcRhFE2+t5UhOEejZ95Dq1x&#10;tAjIoFw0rkoF5rHMpGuNi1q/LVJdGl+lS8ivcIIaqFeL1fywxBF2xKw7YQZ3CV4t7kd3jJ9CwiKj&#10;0FCUTMF8fYzv9XHEo5SSBe6mjNovM2YEJfKDwtk2SHs9v8zCobe108WDWZVcrkrUrNoHHH444DG6&#10;QHp9J1uyMFBd4Bode1QUMcURO6Pcmfaw7+qdiYuYi/E4qOEC08wdqTPNvXNfVT+dz5cXzOhmjjvc&#10;AJ+g3WNs+GCS17reUsF45qAow5i/q2tTb1x+oWebRe236+o5aN39nRj9AQAA//8DAFBLAwQUAAYA&#10;CAAAACEAK2+0w90AAAAFAQAADwAAAGRycy9kb3ducmV2LnhtbEzOwUrDQBAG4LvgOywjeLObFo0l&#10;ZlKKUopID20Vr5vsmKxmZ8Puto1v7/ZULwPDP/zzlYvR9uJIPhjHCNNJBoK4cdpwi/C+X93NQYSo&#10;WKveMSH8UoBFdX1VqkK7E2/puIutSCUcCoXQxTgUUoamI6vCxA3EKfty3qqYVt9K7dUpldtezrIs&#10;l1YZTh86NdBzR83P7mAR/NtqM3yu1zPzXS832w/9Yqave8Tbm3H5BCLSGC/HcOYnOlTJVLsD6yB6&#10;hDM8IqSZwvt5noOoEfKHR5BVKf/rqz8AAAD//wMAUEsBAi0AFAAGAAgAAAAhALaDOJL+AAAA4QEA&#10;ABMAAAAAAAAAAAAAAAAAAAAAAFtDb250ZW50X1R5cGVzXS54bWxQSwECLQAUAAYACAAAACEAOP0h&#10;/9YAAACUAQAACwAAAAAAAAAAAAAAAAAvAQAAX3JlbHMvLnJlbHNQSwECLQAUAAYACAAAACEA/nEl&#10;AC8DAACWCAAADgAAAAAAAAAAAAAAAAAuAgAAZHJzL2Uyb0RvYy54bWxQSwECLQAUAAYACAAAACEA&#10;K2+0w90AAAAFAQAADwAAAAAAAAAAAAAAAACJBQAAZHJzL2Rvd25yZXYueG1sUEsFBgAAAAAEAAQA&#10;8wAAAJMGAAAAAA==&#10;" fillcolor="#eaf1dd [662]" strokecolor="#4e6128 [1606]" strokeweight="2pt">
                <v:fill color2="#eaf1dd [662]" colors="0 #ebf1de;11796f #d7e4bd;23593f #c3d69b;39977f #c3d69b;53740f #d7e4bd;1 #ebf1de" focus="100%" type="gradient">
                  <o:fill v:ext="view" type="gradientUnscaled"/>
                </v:fill>
              </v:roundrect>
            </w:pict>
          </mc:Fallback>
        </mc:AlternateContent>
      </w:r>
      <w:r w:rsidRPr="00901183">
        <w:rPr>
          <w:rFonts w:hint="eastAsia"/>
          <w:b/>
          <w:color w:val="4F6228" w:themeColor="accent3" w:themeShade="80"/>
          <w:sz w:val="32"/>
          <w:szCs w:val="32"/>
        </w:rPr>
        <w:t>住</w:t>
      </w:r>
      <w:r w:rsidR="00514DBD" w:rsidRPr="00901183">
        <w:rPr>
          <w:rFonts w:hint="eastAsia"/>
          <w:b/>
          <w:color w:val="4F6228" w:themeColor="accent3" w:themeShade="80"/>
          <w:sz w:val="32"/>
          <w:szCs w:val="32"/>
        </w:rPr>
        <w:t>民監査請求</w:t>
      </w:r>
      <w:r w:rsidR="001038A7">
        <w:rPr>
          <w:rFonts w:hint="eastAsia"/>
          <w:b/>
          <w:color w:val="4F6228" w:themeColor="accent3" w:themeShade="80"/>
          <w:sz w:val="32"/>
          <w:szCs w:val="32"/>
        </w:rPr>
        <w:t>後</w:t>
      </w:r>
      <w:r w:rsidR="00514DBD" w:rsidRPr="00901183">
        <w:rPr>
          <w:rFonts w:hint="eastAsia"/>
          <w:b/>
          <w:color w:val="4F6228" w:themeColor="accent3" w:themeShade="80"/>
          <w:sz w:val="32"/>
          <w:szCs w:val="32"/>
        </w:rPr>
        <w:t>の</w:t>
      </w:r>
      <w:r w:rsidR="00980CFF">
        <w:rPr>
          <w:rFonts w:hint="eastAsia"/>
          <w:b/>
          <w:color w:val="4F6228" w:themeColor="accent3" w:themeShade="80"/>
          <w:sz w:val="32"/>
          <w:szCs w:val="32"/>
        </w:rPr>
        <w:t>事務の流れ</w:t>
      </w:r>
    </w:p>
    <w:p w:rsidR="00514DBD" w:rsidRDefault="00514DBD"/>
    <w:p w:rsidR="00980CFF" w:rsidRPr="007059BE" w:rsidRDefault="00980CFF">
      <w:pPr>
        <w:rPr>
          <w:b/>
          <w:color w:val="943634" w:themeColor="accent2" w:themeShade="BF"/>
          <w:sz w:val="28"/>
          <w:szCs w:val="28"/>
        </w:rPr>
      </w:pPr>
      <w:r w:rsidRPr="007059BE">
        <w:rPr>
          <w:rFonts w:hint="eastAsia"/>
          <w:b/>
          <w:color w:val="943634" w:themeColor="accent2" w:themeShade="BF"/>
          <w:sz w:val="28"/>
          <w:szCs w:val="28"/>
        </w:rPr>
        <w:t>１　要件審査</w:t>
      </w:r>
    </w:p>
    <w:p w:rsidR="00980CFF" w:rsidRDefault="00980CFF"/>
    <w:p w:rsidR="00980CFF" w:rsidRDefault="00980CFF" w:rsidP="00980CFF">
      <w:pPr>
        <w:ind w:leftChars="100" w:left="440" w:hangingChars="100" w:hanging="220"/>
      </w:pPr>
      <w:r>
        <w:rPr>
          <w:rFonts w:hint="eastAsia"/>
        </w:rPr>
        <w:t>ア　提出された請求書については、要件審査を行い、必要に応じて書面により請求書の補正を求めることがあります。</w:t>
      </w:r>
    </w:p>
    <w:p w:rsidR="00980CFF" w:rsidRDefault="00980CFF" w:rsidP="00980CFF">
      <w:pPr>
        <w:ind w:leftChars="100" w:left="440" w:hangingChars="100" w:hanging="220"/>
      </w:pPr>
      <w:r>
        <w:rPr>
          <w:rFonts w:hint="eastAsia"/>
        </w:rPr>
        <w:t>イ　要件を満たしていない場合や期限内に補正が行われない場合には、住民監査請求は却下され、監査は行われません。</w:t>
      </w:r>
    </w:p>
    <w:p w:rsidR="00980CFF" w:rsidRDefault="00980CFF" w:rsidP="00980CFF">
      <w:pPr>
        <w:ind w:leftChars="100" w:left="440" w:hangingChars="100" w:hanging="220"/>
      </w:pPr>
    </w:p>
    <w:p w:rsidR="00980CFF" w:rsidRPr="007059BE" w:rsidRDefault="00980CFF" w:rsidP="00980CFF">
      <w:pPr>
        <w:rPr>
          <w:b/>
          <w:color w:val="943634" w:themeColor="accent2" w:themeShade="BF"/>
          <w:sz w:val="28"/>
          <w:szCs w:val="28"/>
        </w:rPr>
      </w:pPr>
      <w:r w:rsidRPr="007059BE">
        <w:rPr>
          <w:rFonts w:hint="eastAsia"/>
          <w:b/>
          <w:color w:val="943634" w:themeColor="accent2" w:themeShade="BF"/>
          <w:sz w:val="28"/>
          <w:szCs w:val="28"/>
        </w:rPr>
        <w:t>２　監査の実施</w:t>
      </w:r>
    </w:p>
    <w:p w:rsidR="00980CFF" w:rsidRDefault="00980CFF" w:rsidP="00980CFF"/>
    <w:p w:rsidR="00980CFF" w:rsidRDefault="00980CFF" w:rsidP="00251760">
      <w:pPr>
        <w:ind w:leftChars="100" w:left="220" w:firstLineChars="100" w:firstLine="220"/>
      </w:pPr>
      <w:r>
        <w:rPr>
          <w:rFonts w:hint="eastAsia"/>
        </w:rPr>
        <w:t>監査委員は、監査請求</w:t>
      </w:r>
      <w:r w:rsidR="00251760">
        <w:rPr>
          <w:rFonts w:hint="eastAsia"/>
        </w:rPr>
        <w:t>の提出の日から６０日以内に監査を行い、請求に係る理由があるかないかを判断し、全ての手続きを終了します。（請求人が請求書の補正に要した期間は除かれます。）</w:t>
      </w:r>
    </w:p>
    <w:p w:rsidR="00251760" w:rsidRDefault="00251760" w:rsidP="00251760">
      <w:pPr>
        <w:ind w:leftChars="100" w:left="220" w:firstLineChars="100" w:firstLine="220"/>
      </w:pPr>
    </w:p>
    <w:p w:rsidR="00251760" w:rsidRPr="007059BE" w:rsidRDefault="00251760" w:rsidP="00251760">
      <w:pPr>
        <w:rPr>
          <w:b/>
          <w:color w:val="943634" w:themeColor="accent2" w:themeShade="BF"/>
          <w:sz w:val="28"/>
          <w:szCs w:val="28"/>
        </w:rPr>
      </w:pPr>
      <w:r w:rsidRPr="007059BE">
        <w:rPr>
          <w:rFonts w:hint="eastAsia"/>
          <w:b/>
          <w:color w:val="943634" w:themeColor="accent2" w:themeShade="BF"/>
          <w:sz w:val="28"/>
          <w:szCs w:val="28"/>
        </w:rPr>
        <w:t>３　陳述等の実施</w:t>
      </w:r>
    </w:p>
    <w:p w:rsidR="00251760" w:rsidRDefault="00251760" w:rsidP="00251760">
      <w:pPr>
        <w:ind w:leftChars="100" w:left="220" w:firstLineChars="100" w:firstLine="220"/>
      </w:pPr>
    </w:p>
    <w:p w:rsidR="00251760" w:rsidRDefault="00251760" w:rsidP="00251760">
      <w:pPr>
        <w:ind w:leftChars="100" w:left="220" w:firstLineChars="100" w:firstLine="220"/>
      </w:pPr>
      <w:r>
        <w:rPr>
          <w:rFonts w:hint="eastAsia"/>
        </w:rPr>
        <w:t>請求の要旨及び事実証明書を補完するため、請求人は証拠の提出及び陳述の機会が与えられます。</w:t>
      </w:r>
    </w:p>
    <w:p w:rsidR="00251760" w:rsidRDefault="00251760" w:rsidP="00251760">
      <w:pPr>
        <w:ind w:leftChars="100" w:left="220" w:firstLineChars="100" w:firstLine="220"/>
      </w:pPr>
    </w:p>
    <w:p w:rsidR="00251760" w:rsidRPr="007059BE" w:rsidRDefault="00251760" w:rsidP="00251760">
      <w:pPr>
        <w:rPr>
          <w:b/>
          <w:color w:val="943634" w:themeColor="accent2" w:themeShade="BF"/>
          <w:sz w:val="28"/>
          <w:szCs w:val="28"/>
        </w:rPr>
      </w:pPr>
      <w:r w:rsidRPr="007059BE">
        <w:rPr>
          <w:rFonts w:hint="eastAsia"/>
          <w:b/>
          <w:color w:val="943634" w:themeColor="accent2" w:themeShade="BF"/>
          <w:sz w:val="28"/>
          <w:szCs w:val="28"/>
        </w:rPr>
        <w:t>４　監査の結果の決定、通知</w:t>
      </w:r>
    </w:p>
    <w:p w:rsidR="00251760" w:rsidRDefault="00251760" w:rsidP="00251760">
      <w:pPr>
        <w:ind w:leftChars="100" w:left="220" w:firstLineChars="100" w:firstLine="220"/>
      </w:pPr>
    </w:p>
    <w:p w:rsidR="00251760" w:rsidRDefault="00251760" w:rsidP="00251760">
      <w:pPr>
        <w:ind w:leftChars="100" w:left="220" w:firstLineChars="100" w:firstLine="220"/>
      </w:pPr>
      <w:r>
        <w:rPr>
          <w:rFonts w:hint="eastAsia"/>
        </w:rPr>
        <w:t>監査委員は監査を行った後に監査委員の合議により請求に理由があるかないかを判断し、棄却又は勧告の決定を行うとともに、請求人に通知します。</w:t>
      </w:r>
    </w:p>
    <w:p w:rsidR="00251760" w:rsidRDefault="00251760" w:rsidP="00251760">
      <w:pPr>
        <w:ind w:leftChars="100" w:left="220" w:firstLineChars="100" w:firstLine="220"/>
      </w:pPr>
    </w:p>
    <w:p w:rsidR="00251760" w:rsidRPr="007059BE" w:rsidRDefault="00251760" w:rsidP="00251760">
      <w:pPr>
        <w:rPr>
          <w:b/>
          <w:color w:val="943634" w:themeColor="accent2" w:themeShade="BF"/>
          <w:sz w:val="28"/>
          <w:szCs w:val="28"/>
        </w:rPr>
      </w:pPr>
      <w:r w:rsidRPr="007059BE">
        <w:rPr>
          <w:rFonts w:hint="eastAsia"/>
          <w:b/>
          <w:color w:val="943634" w:themeColor="accent2" w:themeShade="BF"/>
          <w:sz w:val="28"/>
          <w:szCs w:val="28"/>
        </w:rPr>
        <w:t>５　監査結果等の公表</w:t>
      </w:r>
    </w:p>
    <w:p w:rsidR="00251760" w:rsidRDefault="00251760" w:rsidP="00251760">
      <w:pPr>
        <w:ind w:leftChars="100" w:left="220" w:firstLineChars="100" w:firstLine="220"/>
      </w:pPr>
    </w:p>
    <w:p w:rsidR="00251760" w:rsidRDefault="00251760" w:rsidP="00251760">
      <w:pPr>
        <w:ind w:leftChars="100" w:left="220" w:firstLineChars="100" w:firstLine="220"/>
      </w:pPr>
      <w:r>
        <w:rPr>
          <w:rFonts w:hint="eastAsia"/>
        </w:rPr>
        <w:t>監査結果及び勧告内容は公表されます。</w:t>
      </w:r>
    </w:p>
    <w:p w:rsidR="00251760" w:rsidRDefault="00251760" w:rsidP="00251760">
      <w:pPr>
        <w:ind w:leftChars="100" w:left="220" w:firstLineChars="100" w:firstLine="220"/>
      </w:pPr>
    </w:p>
    <w:p w:rsidR="00251760" w:rsidRPr="007059BE" w:rsidRDefault="00251760" w:rsidP="00251760">
      <w:pPr>
        <w:rPr>
          <w:b/>
          <w:color w:val="943634" w:themeColor="accent2" w:themeShade="BF"/>
          <w:sz w:val="28"/>
          <w:szCs w:val="28"/>
        </w:rPr>
      </w:pPr>
      <w:r w:rsidRPr="007059BE">
        <w:rPr>
          <w:rFonts w:hint="eastAsia"/>
          <w:b/>
          <w:color w:val="943634" w:themeColor="accent2" w:themeShade="BF"/>
          <w:sz w:val="28"/>
          <w:szCs w:val="28"/>
        </w:rPr>
        <w:t>６　勧告を受けた市長等の措置</w:t>
      </w:r>
    </w:p>
    <w:p w:rsidR="00251760" w:rsidRPr="00251760" w:rsidRDefault="00251760" w:rsidP="00251760">
      <w:pPr>
        <w:ind w:leftChars="100" w:left="220" w:firstLineChars="100" w:firstLine="220"/>
      </w:pPr>
    </w:p>
    <w:p w:rsidR="00251760" w:rsidRDefault="00251760" w:rsidP="00251760">
      <w:pPr>
        <w:ind w:leftChars="100" w:left="440" w:hangingChars="100" w:hanging="220"/>
      </w:pPr>
      <w:r>
        <w:rPr>
          <w:rFonts w:hint="eastAsia"/>
        </w:rPr>
        <w:t>ア　勧告を受けた市長等は、当該勧告に示された期間内に必要な措置を講ずるとともに、その旨を監査委員に通知しなければなりません。</w:t>
      </w:r>
    </w:p>
    <w:p w:rsidR="00251760" w:rsidRDefault="00251760" w:rsidP="00251760">
      <w:pPr>
        <w:ind w:leftChars="100" w:left="440" w:hangingChars="100" w:hanging="220"/>
      </w:pPr>
      <w:r>
        <w:rPr>
          <w:rFonts w:hint="eastAsia"/>
        </w:rPr>
        <w:t>イ　通知を受けた監査委員は、通知に係る事項を請求人に通知するとともに、これを公表します。</w:t>
      </w:r>
    </w:p>
    <w:p w:rsidR="00251760" w:rsidRDefault="00251760" w:rsidP="00251760">
      <w:pPr>
        <w:ind w:leftChars="100" w:left="440" w:hangingChars="100" w:hanging="220"/>
      </w:pPr>
    </w:p>
    <w:p w:rsidR="00251760" w:rsidRPr="007059BE" w:rsidRDefault="00CC6EE0" w:rsidP="00CC6EE0">
      <w:pPr>
        <w:rPr>
          <w:b/>
          <w:color w:val="943634" w:themeColor="accent2" w:themeShade="BF"/>
          <w:sz w:val="28"/>
          <w:szCs w:val="28"/>
        </w:rPr>
      </w:pPr>
      <w:r w:rsidRPr="007059BE">
        <w:rPr>
          <w:rFonts w:hint="eastAsia"/>
          <w:b/>
          <w:color w:val="943634" w:themeColor="accent2" w:themeShade="BF"/>
          <w:sz w:val="28"/>
          <w:szCs w:val="28"/>
        </w:rPr>
        <w:lastRenderedPageBreak/>
        <w:t>７　住民訴訟</w:t>
      </w:r>
    </w:p>
    <w:p w:rsidR="00CC6EE0" w:rsidRDefault="00CC6EE0" w:rsidP="00CC6EE0">
      <w:pPr>
        <w:ind w:leftChars="100" w:left="220" w:firstLineChars="100" w:firstLine="220"/>
      </w:pPr>
    </w:p>
    <w:p w:rsidR="00251760" w:rsidRDefault="00CC6EE0" w:rsidP="00CC6EE0">
      <w:pPr>
        <w:ind w:leftChars="100" w:left="220" w:firstLineChars="100" w:firstLine="220"/>
      </w:pPr>
      <w:r>
        <w:rPr>
          <w:rFonts w:hint="eastAsia"/>
        </w:rPr>
        <w:t>請求人は監査結果や勧告の内容あるいは措置等に不服がある場合には、法律に定められた期限内に裁判所に対して住民訴訟を提起することができます。（地方自治法第２４２条の２）</w:t>
      </w:r>
    </w:p>
    <w:p w:rsidR="00CC6EE0" w:rsidRDefault="00CC6EE0" w:rsidP="00CC6EE0">
      <w:pPr>
        <w:ind w:leftChars="100" w:left="220" w:firstLineChars="100" w:firstLine="220"/>
      </w:pPr>
    </w:p>
    <w:p w:rsidR="00CC6EE0" w:rsidRDefault="00CC6EE0" w:rsidP="00CC6EE0">
      <w:pPr>
        <w:ind w:leftChars="100" w:left="220" w:firstLineChars="100" w:firstLine="220"/>
      </w:pPr>
      <w:r>
        <w:rPr>
          <w:rFonts w:hint="eastAsia"/>
        </w:rPr>
        <w:t>住民訴訟を提起できる場合と期間は次のとおりです。</w:t>
      </w:r>
    </w:p>
    <w:p w:rsidR="00CC6EE0" w:rsidRDefault="00CC6EE0" w:rsidP="00CC6EE0">
      <w:pPr>
        <w:ind w:leftChars="100" w:left="220" w:firstLineChars="100" w:firstLine="220"/>
      </w:pPr>
    </w:p>
    <w:tbl>
      <w:tblPr>
        <w:tblStyle w:val="a3"/>
        <w:tblW w:w="0" w:type="auto"/>
        <w:tblInd w:w="2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50"/>
        <w:gridCol w:w="4250"/>
      </w:tblGrid>
      <w:tr w:rsidR="00CC6EE0" w:rsidTr="00CC6EE0">
        <w:tc>
          <w:tcPr>
            <w:tcW w:w="4351" w:type="dxa"/>
            <w:vAlign w:val="center"/>
          </w:tcPr>
          <w:p w:rsidR="00CC6EE0" w:rsidRPr="007059BE" w:rsidRDefault="00CC6EE0" w:rsidP="007059BE">
            <w:pPr>
              <w:ind w:leftChars="50" w:left="110" w:rightChars="50" w:right="110"/>
              <w:jc w:val="center"/>
              <w:rPr>
                <w:sz w:val="20"/>
                <w:szCs w:val="20"/>
              </w:rPr>
            </w:pPr>
            <w:r w:rsidRPr="007059BE">
              <w:rPr>
                <w:rFonts w:hint="eastAsia"/>
                <w:sz w:val="20"/>
                <w:szCs w:val="20"/>
              </w:rPr>
              <w:t>住民訴訟を提起できる場合</w:t>
            </w:r>
          </w:p>
        </w:tc>
        <w:tc>
          <w:tcPr>
            <w:tcW w:w="4351" w:type="dxa"/>
            <w:vAlign w:val="center"/>
          </w:tcPr>
          <w:p w:rsidR="00CC6EE0" w:rsidRPr="007059BE" w:rsidRDefault="00CC6EE0" w:rsidP="00CC6EE0">
            <w:pPr>
              <w:jc w:val="center"/>
              <w:rPr>
                <w:sz w:val="20"/>
                <w:szCs w:val="20"/>
              </w:rPr>
            </w:pPr>
            <w:r w:rsidRPr="007059BE">
              <w:rPr>
                <w:rFonts w:hint="eastAsia"/>
                <w:sz w:val="20"/>
                <w:szCs w:val="20"/>
              </w:rPr>
              <w:t>出訴期間</w:t>
            </w:r>
          </w:p>
        </w:tc>
      </w:tr>
      <w:tr w:rsidR="00CC6EE0" w:rsidTr="00CC6EE0">
        <w:tc>
          <w:tcPr>
            <w:tcW w:w="4351" w:type="dxa"/>
            <w:vAlign w:val="center"/>
          </w:tcPr>
          <w:p w:rsidR="00CC6EE0" w:rsidRPr="007059BE" w:rsidRDefault="00CC6EE0" w:rsidP="007059BE">
            <w:pPr>
              <w:ind w:leftChars="50" w:left="110" w:rightChars="50" w:right="110"/>
              <w:rPr>
                <w:sz w:val="20"/>
                <w:szCs w:val="20"/>
              </w:rPr>
            </w:pPr>
            <w:r w:rsidRPr="007059BE">
              <w:rPr>
                <w:rFonts w:hint="eastAsia"/>
                <w:sz w:val="20"/>
                <w:szCs w:val="20"/>
              </w:rPr>
              <w:t>監査結果に不服がある場合</w:t>
            </w:r>
          </w:p>
        </w:tc>
        <w:tc>
          <w:tcPr>
            <w:tcW w:w="4351" w:type="dxa"/>
            <w:vAlign w:val="center"/>
          </w:tcPr>
          <w:p w:rsidR="00CC6EE0" w:rsidRPr="007059BE" w:rsidRDefault="00CC6EE0" w:rsidP="007059BE">
            <w:pPr>
              <w:ind w:leftChars="50" w:left="110" w:rightChars="50" w:right="110"/>
              <w:rPr>
                <w:sz w:val="20"/>
                <w:szCs w:val="20"/>
              </w:rPr>
            </w:pPr>
            <w:r w:rsidRPr="007059BE">
              <w:rPr>
                <w:rFonts w:hint="eastAsia"/>
                <w:sz w:val="20"/>
                <w:szCs w:val="20"/>
              </w:rPr>
              <w:t>監査の結果の通知を受け取ってから</w:t>
            </w:r>
            <w:r w:rsidRPr="007059BE">
              <w:rPr>
                <w:rFonts w:ascii="ＭＳ ゴシック" w:hAnsi="ＭＳ ゴシック" w:hint="eastAsia"/>
                <w:sz w:val="20"/>
                <w:szCs w:val="20"/>
              </w:rPr>
              <w:t>30</w:t>
            </w:r>
            <w:r w:rsidRPr="007059BE">
              <w:rPr>
                <w:rFonts w:hint="eastAsia"/>
                <w:sz w:val="20"/>
                <w:szCs w:val="20"/>
              </w:rPr>
              <w:t>日以内</w:t>
            </w:r>
          </w:p>
        </w:tc>
      </w:tr>
      <w:tr w:rsidR="00CC6EE0" w:rsidTr="00CC6EE0">
        <w:tc>
          <w:tcPr>
            <w:tcW w:w="4351" w:type="dxa"/>
            <w:vAlign w:val="center"/>
          </w:tcPr>
          <w:p w:rsidR="00CC6EE0" w:rsidRPr="007059BE" w:rsidRDefault="00CC6EE0" w:rsidP="007059BE">
            <w:pPr>
              <w:ind w:leftChars="50" w:left="110" w:rightChars="50" w:right="110"/>
              <w:rPr>
                <w:sz w:val="20"/>
                <w:szCs w:val="20"/>
              </w:rPr>
            </w:pPr>
            <w:r w:rsidRPr="007059BE">
              <w:rPr>
                <w:rFonts w:hint="eastAsia"/>
                <w:sz w:val="20"/>
                <w:szCs w:val="20"/>
              </w:rPr>
              <w:t>勧告に対する執行機関等の措置に不服がある場合</w:t>
            </w:r>
          </w:p>
        </w:tc>
        <w:tc>
          <w:tcPr>
            <w:tcW w:w="4351" w:type="dxa"/>
            <w:vAlign w:val="center"/>
          </w:tcPr>
          <w:p w:rsidR="00CC6EE0" w:rsidRPr="007059BE" w:rsidRDefault="00CC6EE0" w:rsidP="007059BE">
            <w:pPr>
              <w:ind w:leftChars="50" w:left="110" w:rightChars="50" w:right="110"/>
              <w:rPr>
                <w:sz w:val="20"/>
                <w:szCs w:val="20"/>
              </w:rPr>
            </w:pPr>
            <w:r w:rsidRPr="007059BE">
              <w:rPr>
                <w:rFonts w:hint="eastAsia"/>
                <w:sz w:val="20"/>
                <w:szCs w:val="20"/>
              </w:rPr>
              <w:t>措置結果の通知を受けてから</w:t>
            </w:r>
            <w:r w:rsidRPr="007059BE">
              <w:rPr>
                <w:rFonts w:ascii="ＭＳ ゴシック" w:hAnsi="ＭＳ ゴシック" w:hint="eastAsia"/>
                <w:sz w:val="20"/>
                <w:szCs w:val="20"/>
              </w:rPr>
              <w:t>30</w:t>
            </w:r>
            <w:r w:rsidRPr="007059BE">
              <w:rPr>
                <w:rFonts w:hint="eastAsia"/>
                <w:sz w:val="20"/>
                <w:szCs w:val="20"/>
              </w:rPr>
              <w:t>日以内</w:t>
            </w:r>
          </w:p>
        </w:tc>
      </w:tr>
      <w:tr w:rsidR="00CC6EE0" w:rsidTr="00CC6EE0">
        <w:tc>
          <w:tcPr>
            <w:tcW w:w="4351" w:type="dxa"/>
            <w:vAlign w:val="center"/>
          </w:tcPr>
          <w:p w:rsidR="00CC6EE0" w:rsidRPr="007059BE" w:rsidRDefault="00CC6EE0" w:rsidP="007059BE">
            <w:pPr>
              <w:ind w:leftChars="50" w:left="110" w:rightChars="50" w:right="110"/>
              <w:rPr>
                <w:sz w:val="20"/>
                <w:szCs w:val="20"/>
              </w:rPr>
            </w:pPr>
            <w:r w:rsidRPr="007059BE">
              <w:rPr>
                <w:rFonts w:hint="eastAsia"/>
                <w:sz w:val="20"/>
                <w:szCs w:val="20"/>
              </w:rPr>
              <w:t>勧告に対する措置が行われないことを不服とする場合</w:t>
            </w:r>
          </w:p>
        </w:tc>
        <w:tc>
          <w:tcPr>
            <w:tcW w:w="4351" w:type="dxa"/>
            <w:vAlign w:val="center"/>
          </w:tcPr>
          <w:p w:rsidR="00CC6EE0" w:rsidRPr="007059BE" w:rsidRDefault="007059BE" w:rsidP="007059BE">
            <w:pPr>
              <w:ind w:leftChars="50" w:left="110" w:rightChars="50" w:right="110"/>
              <w:rPr>
                <w:sz w:val="20"/>
                <w:szCs w:val="20"/>
              </w:rPr>
            </w:pPr>
            <w:r w:rsidRPr="007059BE">
              <w:rPr>
                <w:rFonts w:hint="eastAsia"/>
                <w:sz w:val="20"/>
                <w:szCs w:val="20"/>
              </w:rPr>
              <w:t>措置期限に日から</w:t>
            </w:r>
            <w:r w:rsidRPr="007059BE">
              <w:rPr>
                <w:rFonts w:ascii="ＭＳ ゴシック" w:hAnsi="ＭＳ ゴシック" w:hint="eastAsia"/>
                <w:sz w:val="20"/>
                <w:szCs w:val="20"/>
              </w:rPr>
              <w:t>30</w:t>
            </w:r>
            <w:r w:rsidRPr="007059BE">
              <w:rPr>
                <w:rFonts w:hint="eastAsia"/>
                <w:sz w:val="20"/>
                <w:szCs w:val="20"/>
              </w:rPr>
              <w:t>日以内</w:t>
            </w:r>
          </w:p>
        </w:tc>
      </w:tr>
      <w:tr w:rsidR="00CC6EE0" w:rsidTr="00CC6EE0">
        <w:tc>
          <w:tcPr>
            <w:tcW w:w="4351" w:type="dxa"/>
            <w:vAlign w:val="center"/>
          </w:tcPr>
          <w:p w:rsidR="00CC6EE0" w:rsidRPr="007059BE" w:rsidRDefault="00CC6EE0" w:rsidP="007059BE">
            <w:pPr>
              <w:ind w:leftChars="50" w:left="110" w:rightChars="50" w:right="110"/>
              <w:rPr>
                <w:sz w:val="20"/>
                <w:szCs w:val="20"/>
              </w:rPr>
            </w:pPr>
            <w:r w:rsidRPr="007059BE">
              <w:rPr>
                <w:rFonts w:hint="eastAsia"/>
                <w:sz w:val="20"/>
                <w:szCs w:val="20"/>
              </w:rPr>
              <w:t>請求の日から</w:t>
            </w:r>
            <w:r w:rsidRPr="007059BE">
              <w:rPr>
                <w:rFonts w:ascii="ＭＳ ゴシック" w:hAnsi="ＭＳ ゴシック" w:hint="eastAsia"/>
                <w:sz w:val="20"/>
                <w:szCs w:val="20"/>
              </w:rPr>
              <w:t>60</w:t>
            </w:r>
            <w:r w:rsidRPr="007059BE">
              <w:rPr>
                <w:rFonts w:hint="eastAsia"/>
                <w:sz w:val="20"/>
                <w:szCs w:val="20"/>
              </w:rPr>
              <w:t>日</w:t>
            </w:r>
            <w:r w:rsidRPr="007059BE">
              <w:rPr>
                <w:rFonts w:ascii="ＭＳ ゴシック" w:hAnsi="ＭＳ ゴシック" w:hint="eastAsia"/>
                <w:sz w:val="20"/>
                <w:szCs w:val="20"/>
              </w:rPr>
              <w:t>(90日)以内に監査結果の通知がない場合</w:t>
            </w:r>
          </w:p>
        </w:tc>
        <w:tc>
          <w:tcPr>
            <w:tcW w:w="4351" w:type="dxa"/>
            <w:vAlign w:val="center"/>
          </w:tcPr>
          <w:p w:rsidR="00CC6EE0" w:rsidRPr="007059BE" w:rsidRDefault="007059BE" w:rsidP="007059BE">
            <w:pPr>
              <w:ind w:leftChars="50" w:left="110" w:rightChars="50" w:right="110"/>
              <w:rPr>
                <w:sz w:val="20"/>
                <w:szCs w:val="20"/>
              </w:rPr>
            </w:pPr>
            <w:r w:rsidRPr="007059BE">
              <w:rPr>
                <w:rFonts w:ascii="ＭＳ ゴシック" w:hAnsi="ＭＳ ゴシック" w:hint="eastAsia"/>
                <w:sz w:val="20"/>
                <w:szCs w:val="20"/>
              </w:rPr>
              <w:t>60日(90日)を経過した日から30日以内</w:t>
            </w:r>
          </w:p>
        </w:tc>
      </w:tr>
      <w:tr w:rsidR="00CC6EE0" w:rsidTr="00CC6EE0">
        <w:tc>
          <w:tcPr>
            <w:tcW w:w="4351" w:type="dxa"/>
            <w:vAlign w:val="center"/>
          </w:tcPr>
          <w:p w:rsidR="00CC6EE0" w:rsidRPr="007059BE" w:rsidRDefault="00CC6EE0" w:rsidP="007059BE">
            <w:pPr>
              <w:ind w:leftChars="50" w:left="110" w:rightChars="50" w:right="110"/>
              <w:rPr>
                <w:sz w:val="20"/>
                <w:szCs w:val="20"/>
              </w:rPr>
            </w:pPr>
            <w:r w:rsidRPr="007059BE">
              <w:rPr>
                <w:rFonts w:hint="eastAsia"/>
                <w:sz w:val="20"/>
                <w:szCs w:val="20"/>
              </w:rPr>
              <w:t>監査結果を実施しなかった</w:t>
            </w:r>
            <w:r w:rsidRPr="007059BE">
              <w:rPr>
                <w:rFonts w:ascii="ＭＳ ゴシック" w:hAnsi="ＭＳ ゴシック" w:hint="eastAsia"/>
                <w:sz w:val="20"/>
                <w:szCs w:val="20"/>
              </w:rPr>
              <w:t>(却下された)ことに不服がある場合</w:t>
            </w:r>
          </w:p>
        </w:tc>
        <w:tc>
          <w:tcPr>
            <w:tcW w:w="4351" w:type="dxa"/>
            <w:vAlign w:val="center"/>
          </w:tcPr>
          <w:p w:rsidR="00CC6EE0" w:rsidRPr="007059BE" w:rsidRDefault="007059BE" w:rsidP="007059BE">
            <w:pPr>
              <w:ind w:leftChars="50" w:left="110" w:rightChars="50" w:right="110"/>
              <w:rPr>
                <w:sz w:val="20"/>
                <w:szCs w:val="20"/>
              </w:rPr>
            </w:pPr>
            <w:r w:rsidRPr="007059BE">
              <w:rPr>
                <w:rFonts w:hint="eastAsia"/>
                <w:sz w:val="20"/>
                <w:szCs w:val="20"/>
              </w:rPr>
              <w:t>却下の通知を受け取ってから</w:t>
            </w:r>
            <w:r w:rsidRPr="007059BE">
              <w:rPr>
                <w:rFonts w:ascii="ＭＳ ゴシック" w:hAnsi="ＭＳ ゴシック" w:hint="eastAsia"/>
                <w:sz w:val="20"/>
                <w:szCs w:val="20"/>
              </w:rPr>
              <w:t>30</w:t>
            </w:r>
            <w:r w:rsidRPr="007059BE">
              <w:rPr>
                <w:rFonts w:hint="eastAsia"/>
                <w:sz w:val="20"/>
                <w:szCs w:val="20"/>
              </w:rPr>
              <w:t>日以内</w:t>
            </w:r>
          </w:p>
        </w:tc>
      </w:tr>
    </w:tbl>
    <w:p w:rsidR="00CC6EE0" w:rsidRDefault="00CC6EE0" w:rsidP="00CC6EE0">
      <w:pPr>
        <w:ind w:leftChars="100" w:left="220" w:firstLineChars="100" w:firstLine="220"/>
      </w:pPr>
    </w:p>
    <w:p w:rsidR="00CC6EE0" w:rsidRDefault="007059BE" w:rsidP="007059BE">
      <w:pPr>
        <w:ind w:leftChars="200" w:left="440"/>
        <w:rPr>
          <w:rFonts w:hint="eastAsia"/>
        </w:rPr>
      </w:pPr>
      <w:r>
        <w:rPr>
          <w:rFonts w:hint="eastAsia"/>
        </w:rPr>
        <w:t>※かっこ内の</w:t>
      </w:r>
      <w:r w:rsidRPr="007059BE">
        <w:rPr>
          <w:rFonts w:ascii="ＭＳ ゴシック" w:hAnsi="ＭＳ ゴシック" w:hint="eastAsia"/>
        </w:rPr>
        <w:t>90</w:t>
      </w:r>
      <w:r>
        <w:rPr>
          <w:rFonts w:hint="eastAsia"/>
        </w:rPr>
        <w:t>日は個別外部監査による監査が行われた場合の期間です。</w:t>
      </w:r>
    </w:p>
    <w:p w:rsidR="00327599" w:rsidRDefault="00327599" w:rsidP="007059BE">
      <w:pPr>
        <w:ind w:leftChars="200" w:left="440"/>
        <w:sectPr w:rsidR="00327599" w:rsidSect="00001C1B">
          <w:type w:val="continuous"/>
          <w:pgSz w:w="11906" w:h="16838" w:code="9"/>
          <w:pgMar w:top="1701" w:right="1701" w:bottom="1134" w:left="1701" w:header="851" w:footer="992" w:gutter="0"/>
          <w:cols w:space="425"/>
          <w:docGrid w:type="lines" w:linePitch="325"/>
        </w:sectPr>
      </w:pPr>
    </w:p>
    <w:p w:rsidR="00327599" w:rsidRDefault="00327599" w:rsidP="00327599">
      <w:pPr>
        <w:ind w:leftChars="50" w:left="110"/>
        <w:rPr>
          <w:rFonts w:hint="eastAsia"/>
          <w:noProof/>
        </w:rPr>
      </w:pPr>
      <w:r>
        <w:rPr>
          <w:rFonts w:hint="eastAsia"/>
          <w:noProof/>
        </w:rPr>
        <w:lastRenderedPageBreak/>
        <w:t>住民監査請求の手続きの流れを図で示すと以下のとおりです。</w:t>
      </w:r>
    </w:p>
    <w:p w:rsidR="00327599" w:rsidRDefault="00327599" w:rsidP="00327599">
      <w:pPr>
        <w:ind w:leftChars="50" w:left="110"/>
        <w:rPr>
          <w:rFonts w:hint="eastAsia"/>
          <w:noProof/>
        </w:rPr>
      </w:pPr>
    </w:p>
    <w:p w:rsidR="00327599" w:rsidRDefault="00327599" w:rsidP="00327599">
      <w:pPr>
        <w:ind w:leftChars="50" w:left="110" w:firstLineChars="100" w:firstLine="220"/>
        <w:rPr>
          <w:rFonts w:hint="eastAsia"/>
          <w:noProof/>
        </w:rPr>
      </w:pPr>
      <w:r>
        <w:rPr>
          <w:rFonts w:hint="eastAsia"/>
          <w:noProof/>
        </w:rPr>
        <w:t>ア　監査委員の監査による場合</w:t>
      </w:r>
    </w:p>
    <w:p w:rsidR="00327599" w:rsidRDefault="00327599" w:rsidP="00327599">
      <w:pPr>
        <w:ind w:leftChars="50" w:left="110"/>
        <w:rPr>
          <w:rFonts w:hint="eastAsia"/>
          <w:noProof/>
        </w:rPr>
      </w:pPr>
    </w:p>
    <w:p w:rsidR="00327599" w:rsidRDefault="00327599" w:rsidP="00327599">
      <w:pPr>
        <w:ind w:leftChars="50" w:left="110"/>
        <w:rPr>
          <w:rFonts w:hint="eastAsia"/>
        </w:rPr>
      </w:pPr>
      <w:r>
        <w:rPr>
          <w:noProof/>
        </w:rPr>
        <w:drawing>
          <wp:inline distT="0" distB="0" distL="0" distR="0" wp14:anchorId="02981892" wp14:editId="1FF348B2">
            <wp:extent cx="5157470" cy="743140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7470" cy="7431405"/>
                    </a:xfrm>
                    <a:prstGeom prst="rect">
                      <a:avLst/>
                    </a:prstGeom>
                    <a:noFill/>
                    <a:ln>
                      <a:noFill/>
                    </a:ln>
                  </pic:spPr>
                </pic:pic>
              </a:graphicData>
            </a:graphic>
          </wp:inline>
        </w:drawing>
      </w:r>
    </w:p>
    <w:p w:rsidR="00327599" w:rsidRDefault="00327599" w:rsidP="00327599">
      <w:pPr>
        <w:ind w:leftChars="100" w:left="440" w:hangingChars="100" w:hanging="220"/>
        <w:rPr>
          <w:rFonts w:hint="eastAsia"/>
        </w:rPr>
      </w:pPr>
      <w:r>
        <w:rPr>
          <w:rFonts w:hint="eastAsia"/>
        </w:rPr>
        <w:t>※請求書の受付から請求人への監査結果の通知までの期間は、６０日以内です。６０日は請求書の受付日の翌日から起算します。</w:t>
      </w:r>
    </w:p>
    <w:p w:rsidR="00327599" w:rsidRDefault="00327599" w:rsidP="00327599">
      <w:pPr>
        <w:ind w:leftChars="50" w:left="110"/>
      </w:pPr>
      <w:r>
        <w:br w:type="page"/>
      </w:r>
    </w:p>
    <w:p w:rsidR="0059121B" w:rsidRDefault="0059121B" w:rsidP="00327599">
      <w:pPr>
        <w:ind w:leftChars="50" w:left="110"/>
        <w:sectPr w:rsidR="0059121B" w:rsidSect="00390D2B">
          <w:footerReference w:type="default" r:id="rId9"/>
          <w:pgSz w:w="11906" w:h="16838" w:code="9"/>
          <w:pgMar w:top="1134" w:right="1701" w:bottom="1134" w:left="1701" w:header="851" w:footer="850" w:gutter="0"/>
          <w:cols w:space="425"/>
          <w:docGrid w:type="lines" w:linePitch="325"/>
        </w:sectPr>
      </w:pPr>
    </w:p>
    <w:p w:rsidR="00327599" w:rsidRDefault="00327599" w:rsidP="00327599">
      <w:pPr>
        <w:ind w:leftChars="50" w:left="110"/>
        <w:rPr>
          <w:rFonts w:hint="eastAsia"/>
        </w:rPr>
      </w:pPr>
      <w:bookmarkStart w:id="0" w:name="_GoBack"/>
      <w:bookmarkEnd w:id="0"/>
      <w:r>
        <w:rPr>
          <w:rFonts w:hint="eastAsia"/>
        </w:rPr>
        <w:lastRenderedPageBreak/>
        <w:t>イ　外部監査人による場合</w:t>
      </w:r>
    </w:p>
    <w:p w:rsidR="00327599" w:rsidRDefault="00327599" w:rsidP="00327599">
      <w:pPr>
        <w:ind w:leftChars="50" w:left="110"/>
        <w:rPr>
          <w:rFonts w:hint="eastAsia"/>
        </w:rPr>
      </w:pPr>
      <w:r>
        <w:rPr>
          <w:rFonts w:hint="eastAsia"/>
        </w:rPr>
        <w:t xml:space="preserve">　</w:t>
      </w:r>
    </w:p>
    <w:p w:rsidR="00327599" w:rsidRPr="00327599" w:rsidRDefault="00327599" w:rsidP="00327599">
      <w:pPr>
        <w:ind w:leftChars="50" w:left="110"/>
      </w:pPr>
      <w:r>
        <w:rPr>
          <w:noProof/>
        </w:rPr>
        <w:drawing>
          <wp:anchor distT="0" distB="0" distL="114300" distR="114300" simplePos="0" relativeHeight="251661312" behindDoc="1" locked="0" layoutInCell="1" allowOverlap="1" wp14:anchorId="0D84B5A8" wp14:editId="3739A3E8">
            <wp:simplePos x="0" y="0"/>
            <wp:positionH relativeFrom="column">
              <wp:posOffset>65377</wp:posOffset>
            </wp:positionH>
            <wp:positionV relativeFrom="paragraph">
              <wp:posOffset>42817</wp:posOffset>
            </wp:positionV>
            <wp:extent cx="4843306" cy="861143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3145" cy="861115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27599" w:rsidRPr="00327599" w:rsidSect="0059121B">
      <w:footerReference w:type="default" r:id="rId11"/>
      <w:type w:val="continuous"/>
      <w:pgSz w:w="11906" w:h="16838" w:code="9"/>
      <w:pgMar w:top="1134" w:right="1701" w:bottom="1134" w:left="1701" w:header="851" w:footer="850"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2B" w:rsidRDefault="00390D2B" w:rsidP="00390D2B">
      <w:r>
        <w:separator/>
      </w:r>
    </w:p>
  </w:endnote>
  <w:endnote w:type="continuationSeparator" w:id="0">
    <w:p w:rsidR="00390D2B" w:rsidRDefault="00390D2B" w:rsidP="0039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2B" w:rsidRPr="0059121B" w:rsidRDefault="00390D2B" w:rsidP="0059121B">
    <w:pPr>
      <w:pStyle w:val="a8"/>
      <w:ind w:leftChars="100" w:left="440" w:hangingChars="100" w:hanging="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1B" w:rsidRPr="0059121B" w:rsidRDefault="0059121B" w:rsidP="0059121B">
    <w:pPr>
      <w:pStyle w:val="a8"/>
      <w:ind w:leftChars="100" w:left="440" w:hangingChars="100" w:hanging="220"/>
    </w:pPr>
    <w:r>
      <w:rPr>
        <w:rFonts w:hint="eastAsia"/>
      </w:rPr>
      <w:t>※請求書の受付から請求人への監査結果の通知までの期間はね９０日以内です。９０日は請求書の受付日の翌日から起算します。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2B" w:rsidRDefault="00390D2B" w:rsidP="00390D2B">
      <w:r>
        <w:separator/>
      </w:r>
    </w:p>
  </w:footnote>
  <w:footnote w:type="continuationSeparator" w:id="0">
    <w:p w:rsidR="00390D2B" w:rsidRDefault="00390D2B" w:rsidP="00390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1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BD"/>
    <w:rsid w:val="00001C1B"/>
    <w:rsid w:val="001038A7"/>
    <w:rsid w:val="00251760"/>
    <w:rsid w:val="002716D6"/>
    <w:rsid w:val="00327599"/>
    <w:rsid w:val="00390D2B"/>
    <w:rsid w:val="00514DBD"/>
    <w:rsid w:val="0059121B"/>
    <w:rsid w:val="007059BE"/>
    <w:rsid w:val="00901183"/>
    <w:rsid w:val="00942D3A"/>
    <w:rsid w:val="00980CFF"/>
    <w:rsid w:val="00BE1A2A"/>
    <w:rsid w:val="00CC6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BD"/>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275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599"/>
    <w:rPr>
      <w:rFonts w:asciiTheme="majorHAnsi" w:eastAsiaTheme="majorEastAsia" w:hAnsiTheme="majorHAnsi" w:cstheme="majorBidi"/>
      <w:sz w:val="18"/>
      <w:szCs w:val="18"/>
    </w:rPr>
  </w:style>
  <w:style w:type="paragraph" w:styleId="a6">
    <w:name w:val="header"/>
    <w:basedOn w:val="a"/>
    <w:link w:val="a7"/>
    <w:uiPriority w:val="99"/>
    <w:unhideWhenUsed/>
    <w:rsid w:val="00390D2B"/>
    <w:pPr>
      <w:tabs>
        <w:tab w:val="center" w:pos="4252"/>
        <w:tab w:val="right" w:pos="8504"/>
      </w:tabs>
      <w:snapToGrid w:val="0"/>
    </w:pPr>
  </w:style>
  <w:style w:type="character" w:customStyle="1" w:styleId="a7">
    <w:name w:val="ヘッダー (文字)"/>
    <w:basedOn w:val="a0"/>
    <w:link w:val="a6"/>
    <w:uiPriority w:val="99"/>
    <w:rsid w:val="00390D2B"/>
    <w:rPr>
      <w:rFonts w:eastAsia="ＭＳ ゴシック"/>
      <w:sz w:val="22"/>
    </w:rPr>
  </w:style>
  <w:style w:type="paragraph" w:styleId="a8">
    <w:name w:val="footer"/>
    <w:basedOn w:val="a"/>
    <w:link w:val="a9"/>
    <w:uiPriority w:val="99"/>
    <w:unhideWhenUsed/>
    <w:rsid w:val="00390D2B"/>
    <w:pPr>
      <w:tabs>
        <w:tab w:val="center" w:pos="4252"/>
        <w:tab w:val="right" w:pos="8504"/>
      </w:tabs>
      <w:snapToGrid w:val="0"/>
    </w:pPr>
  </w:style>
  <w:style w:type="character" w:customStyle="1" w:styleId="a9">
    <w:name w:val="フッター (文字)"/>
    <w:basedOn w:val="a0"/>
    <w:link w:val="a8"/>
    <w:uiPriority w:val="99"/>
    <w:rsid w:val="00390D2B"/>
    <w:rPr>
      <w:rFonts w:eastAsia="ＭＳ ゴシック"/>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BD"/>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6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275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599"/>
    <w:rPr>
      <w:rFonts w:asciiTheme="majorHAnsi" w:eastAsiaTheme="majorEastAsia" w:hAnsiTheme="majorHAnsi" w:cstheme="majorBidi"/>
      <w:sz w:val="18"/>
      <w:szCs w:val="18"/>
    </w:rPr>
  </w:style>
  <w:style w:type="paragraph" w:styleId="a6">
    <w:name w:val="header"/>
    <w:basedOn w:val="a"/>
    <w:link w:val="a7"/>
    <w:uiPriority w:val="99"/>
    <w:unhideWhenUsed/>
    <w:rsid w:val="00390D2B"/>
    <w:pPr>
      <w:tabs>
        <w:tab w:val="center" w:pos="4252"/>
        <w:tab w:val="right" w:pos="8504"/>
      </w:tabs>
      <w:snapToGrid w:val="0"/>
    </w:pPr>
  </w:style>
  <w:style w:type="character" w:customStyle="1" w:styleId="a7">
    <w:name w:val="ヘッダー (文字)"/>
    <w:basedOn w:val="a0"/>
    <w:link w:val="a6"/>
    <w:uiPriority w:val="99"/>
    <w:rsid w:val="00390D2B"/>
    <w:rPr>
      <w:rFonts w:eastAsia="ＭＳ ゴシック"/>
      <w:sz w:val="22"/>
    </w:rPr>
  </w:style>
  <w:style w:type="paragraph" w:styleId="a8">
    <w:name w:val="footer"/>
    <w:basedOn w:val="a"/>
    <w:link w:val="a9"/>
    <w:uiPriority w:val="99"/>
    <w:unhideWhenUsed/>
    <w:rsid w:val="00390D2B"/>
    <w:pPr>
      <w:tabs>
        <w:tab w:val="center" w:pos="4252"/>
        <w:tab w:val="right" w:pos="8504"/>
      </w:tabs>
      <w:snapToGrid w:val="0"/>
    </w:pPr>
  </w:style>
  <w:style w:type="character" w:customStyle="1" w:styleId="a9">
    <w:name w:val="フッター (文字)"/>
    <w:basedOn w:val="a0"/>
    <w:link w:val="a8"/>
    <w:uiPriority w:val="99"/>
    <w:rsid w:val="00390D2B"/>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E242-89E3-416C-A993-A8B00848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鈴美</dc:creator>
  <cp:lastModifiedBy>小笠原　鈴美</cp:lastModifiedBy>
  <cp:revision>4</cp:revision>
  <cp:lastPrinted>2011-11-21T02:15:00Z</cp:lastPrinted>
  <dcterms:created xsi:type="dcterms:W3CDTF">2011-11-21T01:41:00Z</dcterms:created>
  <dcterms:modified xsi:type="dcterms:W3CDTF">2011-11-21T02:15:00Z</dcterms:modified>
</cp:coreProperties>
</file>