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kern w:val="0"/>
          <w:sz w:val="32"/>
        </w:rPr>
      </w:pPr>
      <w:r>
        <w:rPr>
          <w:rFonts w:hint="eastAsia"/>
          <w:spacing w:val="120"/>
          <w:kern w:val="0"/>
          <w:sz w:val="32"/>
          <w:fitText w:val="4800" w:id="1"/>
        </w:rPr>
        <w:t>徴収猶予事由消滅</w:t>
      </w:r>
      <w:r>
        <w:rPr>
          <w:rFonts w:hint="eastAsia"/>
          <w:kern w:val="0"/>
          <w:sz w:val="32"/>
          <w:fitText w:val="4800" w:id="1"/>
        </w:rPr>
        <w:t>届</w:t>
      </w:r>
    </w:p>
    <w:p>
      <w:pPr>
        <w:pStyle w:val="0"/>
        <w:jc w:val="center"/>
        <w:rPr>
          <w:rFonts w:hint="default"/>
          <w:sz w:val="32"/>
        </w:rPr>
      </w:pPr>
    </w:p>
    <w:p>
      <w:pPr>
        <w:pStyle w:val="0"/>
        <w:jc w:val="right"/>
        <w:rPr>
          <w:rFonts w:hint="default"/>
          <w:sz w:val="24"/>
        </w:rPr>
      </w:pPr>
      <w:r>
        <w:rPr>
          <w:rFonts w:hint="eastAsia"/>
          <w:sz w:val="24"/>
        </w:rPr>
        <w:t>令和　　　　年　　　　月　　　　日</w:t>
      </w:r>
    </w:p>
    <w:p>
      <w:pPr>
        <w:pStyle w:val="0"/>
        <w:ind w:firstLine="240" w:firstLineChars="100"/>
        <w:rPr>
          <w:rFonts w:hint="default"/>
          <w:sz w:val="24"/>
        </w:rPr>
      </w:pPr>
      <w:r>
        <w:rPr>
          <w:rFonts w:hint="eastAsia"/>
          <w:sz w:val="24"/>
        </w:rPr>
        <w:t>玉野市長　殿</w:t>
      </w:r>
    </w:p>
    <w:p>
      <w:pPr>
        <w:pStyle w:val="0"/>
        <w:rPr>
          <w:rFonts w:hint="default"/>
          <w:sz w:val="24"/>
        </w:rPr>
      </w:pPr>
    </w:p>
    <w:p>
      <w:pPr>
        <w:pStyle w:val="0"/>
        <w:wordWrap w:val="0"/>
        <w:jc w:val="right"/>
        <w:rPr>
          <w:rFonts w:hint="default"/>
          <w:sz w:val="24"/>
        </w:rPr>
      </w:pPr>
      <w:r>
        <w:rPr>
          <w:rFonts w:hint="eastAsia"/>
          <w:sz w:val="24"/>
        </w:rPr>
        <w:t>申請者　　　　　　　　　　　　　　　　</w:t>
      </w:r>
    </w:p>
    <w:p>
      <w:pPr>
        <w:pStyle w:val="0"/>
        <w:wordWrap w:val="0"/>
        <w:spacing w:line="360" w:lineRule="auto"/>
        <w:jc w:val="right"/>
        <w:rPr>
          <w:rFonts w:hint="default"/>
          <w:sz w:val="24"/>
          <w:u w:val="dotted" w:color="auto"/>
        </w:rPr>
      </w:pPr>
      <w:r>
        <w:rPr>
          <w:rFonts w:hint="eastAsia"/>
          <w:sz w:val="24"/>
          <w:u w:val="dotted" w:color="auto"/>
        </w:rPr>
        <w:t>住所　　　　　　　　　　　　　　　　</w:t>
      </w:r>
    </w:p>
    <w:p>
      <w:pPr>
        <w:pStyle w:val="0"/>
        <w:wordWrap w:val="0"/>
        <w:spacing w:line="360" w:lineRule="auto"/>
        <w:jc w:val="right"/>
        <w:rPr>
          <w:rFonts w:hint="default"/>
          <w:sz w:val="24"/>
          <w:u w:val="dotted" w:color="auto"/>
        </w:rPr>
      </w:pPr>
      <w:r>
        <w:rPr>
          <w:rFonts w:hint="eastAsia"/>
          <w:sz w:val="24"/>
          <w:u w:val="dotted" w:color="auto"/>
        </w:rPr>
        <w:t>氏名　　　　　　　　　　　　　　　　</w:t>
      </w:r>
      <w:bookmarkStart w:id="0" w:name="_GoBack"/>
      <w:bookmarkEnd w:id="0"/>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p>
    <w:p>
      <w:pPr>
        <w:pStyle w:val="0"/>
        <w:jc w:val="center"/>
        <w:rPr>
          <w:rFonts w:hint="default"/>
          <w:sz w:val="24"/>
        </w:rPr>
      </w:pPr>
      <w:r>
        <w:rPr>
          <w:rFonts w:hint="eastAsia"/>
          <w:sz w:val="24"/>
        </w:rPr>
        <w:t>下記のとおり受益者負担金徴収猶予事由が消滅したため届け出ます。</w:t>
      </w:r>
    </w:p>
    <w:p>
      <w:pPr>
        <w:pStyle w:val="0"/>
        <w:rPr>
          <w:rFonts w:hint="default"/>
        </w:rPr>
      </w:pPr>
    </w:p>
    <w:p>
      <w:pPr>
        <w:pStyle w:val="0"/>
        <w:rPr>
          <w:rFonts w:hint="default"/>
        </w:rPr>
      </w:pPr>
    </w:p>
    <w:p>
      <w:pPr>
        <w:pStyle w:val="15"/>
        <w:rPr>
          <w:rFonts w:hint="default"/>
          <w:sz w:val="22"/>
        </w:rPr>
      </w:pPr>
      <w:r>
        <w:rPr>
          <w:rFonts w:hint="eastAsia"/>
          <w:sz w:val="22"/>
        </w:rPr>
        <w:t>記</w:t>
      </w:r>
    </w:p>
    <w:p>
      <w:pPr>
        <w:pStyle w:val="0"/>
        <w:rPr>
          <w:rFonts w:hint="default"/>
          <w:sz w:val="22"/>
        </w:rPr>
      </w:pPr>
    </w:p>
    <w:p>
      <w:pPr>
        <w:pStyle w:val="17"/>
        <w:jc w:val="left"/>
        <w:rPr>
          <w:rFonts w:hint="default"/>
          <w:sz w:val="22"/>
        </w:rPr>
      </w:pPr>
      <w:r>
        <w:rPr>
          <w:rFonts w:hint="eastAsia"/>
          <w:sz w:val="22"/>
        </w:rPr>
        <w:t>１．徴収猶予地番</w:t>
      </w:r>
    </w:p>
    <w:p>
      <w:pPr>
        <w:pStyle w:val="17"/>
        <w:jc w:val="left"/>
        <w:rPr>
          <w:rFonts w:hint="default"/>
          <w:sz w:val="22"/>
        </w:rPr>
      </w:pPr>
    </w:p>
    <w:p>
      <w:pPr>
        <w:pStyle w:val="17"/>
        <w:jc w:val="left"/>
        <w:rPr>
          <w:rFonts w:hint="default"/>
          <w:sz w:val="22"/>
        </w:rPr>
      </w:pPr>
    </w:p>
    <w:p>
      <w:pPr>
        <w:pStyle w:val="17"/>
        <w:jc w:val="left"/>
        <w:rPr>
          <w:rFonts w:hint="default"/>
          <w:sz w:val="22"/>
        </w:rPr>
      </w:pPr>
    </w:p>
    <w:p>
      <w:pPr>
        <w:pStyle w:val="17"/>
        <w:jc w:val="left"/>
        <w:rPr>
          <w:rFonts w:hint="default"/>
          <w:sz w:val="22"/>
        </w:rPr>
      </w:pPr>
    </w:p>
    <w:p>
      <w:pPr>
        <w:pStyle w:val="17"/>
        <w:jc w:val="left"/>
        <w:rPr>
          <w:rFonts w:hint="default"/>
          <w:sz w:val="22"/>
        </w:rPr>
      </w:pPr>
      <w:r>
        <w:rPr>
          <w:rFonts w:hint="eastAsia"/>
          <w:sz w:val="22"/>
        </w:rPr>
        <w:t>２．徴収猶予事由の消滅理由</w:t>
      </w:r>
    </w:p>
    <w:p>
      <w:pPr>
        <w:pStyle w:val="17"/>
        <w:jc w:val="left"/>
        <w:rPr>
          <w:rFonts w:hint="default"/>
          <w:sz w:val="22"/>
        </w:rPr>
      </w:pPr>
    </w:p>
    <w:p>
      <w:pPr>
        <w:pStyle w:val="17"/>
        <w:jc w:val="left"/>
        <w:rPr>
          <w:rFonts w:hint="default"/>
          <w:sz w:val="22"/>
        </w:rPr>
      </w:pPr>
    </w:p>
    <w:p>
      <w:pPr>
        <w:pStyle w:val="17"/>
        <w:jc w:val="left"/>
        <w:rPr>
          <w:rFonts w:hint="default"/>
          <w:sz w:val="22"/>
        </w:rPr>
      </w:pPr>
    </w:p>
    <w:p>
      <w:pPr>
        <w:pStyle w:val="17"/>
        <w:jc w:val="left"/>
        <w:rPr>
          <w:rFonts w:hint="default"/>
          <w:sz w:val="22"/>
        </w:rPr>
      </w:pPr>
    </w:p>
    <w:p>
      <w:pPr>
        <w:pStyle w:val="17"/>
        <w:jc w:val="left"/>
        <w:rPr>
          <w:rFonts w:hint="default"/>
          <w:sz w:val="22"/>
        </w:rPr>
      </w:pPr>
      <w:r>
        <w:rPr>
          <w:rFonts w:hint="eastAsia"/>
          <w:sz w:val="22"/>
        </w:rPr>
        <w:t>３．その他</w:t>
      </w:r>
    </w:p>
    <w:p>
      <w:pPr>
        <w:pStyle w:val="17"/>
        <w:jc w:val="left"/>
        <w:rPr>
          <w:rFonts w:hint="default"/>
          <w:sz w:val="22"/>
        </w:rPr>
      </w:pPr>
    </w:p>
    <w:p>
      <w:pPr>
        <w:pStyle w:val="17"/>
        <w:jc w:val="left"/>
        <w:rPr>
          <w:rFonts w:hint="default"/>
        </w:rPr>
      </w:pPr>
    </w:p>
    <w:p>
      <w:pPr>
        <w:pStyle w:val="17"/>
        <w:jc w:val="left"/>
        <w:rPr>
          <w:rFonts w:hint="default"/>
        </w:rPr>
      </w:pPr>
    </w:p>
    <w:p>
      <w:pPr>
        <w:pStyle w:val="17"/>
        <w:numPr>
          <w:ilvl w:val="0"/>
          <w:numId w:val="1"/>
        </w:numPr>
        <w:jc w:val="left"/>
        <w:rPr>
          <w:rFonts w:hint="default"/>
          <w:sz w:val="22"/>
        </w:rPr>
      </w:pPr>
      <w:r>
        <w:rPr>
          <w:rFonts w:hint="eastAsia"/>
          <w:sz w:val="22"/>
        </w:rPr>
        <w:t>徴収猶予されている地番と徴収猶予事由が消滅した地番が異なる場合は、</w:t>
      </w:r>
    </w:p>
    <w:p>
      <w:pPr>
        <w:pStyle w:val="17"/>
        <w:ind w:left="360"/>
        <w:jc w:val="left"/>
        <w:rPr>
          <w:rFonts w:hint="default"/>
        </w:rPr>
      </w:pPr>
      <w:r>
        <w:rPr>
          <w:rFonts w:hint="eastAsia"/>
          <w:sz w:val="24"/>
          <w:u w:val="wave" w:color="auto"/>
        </w:rPr>
        <w:t>登記簿の写し等が必要</w:t>
      </w:r>
      <w:r>
        <w:rPr>
          <w:rFonts w:hint="eastAsia"/>
          <w:sz w:val="22"/>
        </w:rPr>
        <w:t>です。</w:t>
      </w:r>
    </w:p>
    <w:sectPr>
      <w:pgSz w:w="11906" w:h="16838"/>
      <w:pgMar w:top="1701" w:right="1134" w:bottom="1361" w:left="1134"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7EC6F132"/>
    <w:lvl w:ilvl="0" w:tplc="FC2E2AA6">
      <w:numFmt w:val="bullet"/>
      <w:lvlText w:val="※"/>
      <w:lvlJc w:val="left"/>
      <w:pPr>
        <w:ind w:left="360" w:hanging="360"/>
      </w:pPr>
      <w:rPr>
        <w:rFonts w:hint="eastAsia" w:ascii="ＭＳ 明朝" w:hAnsi="ＭＳ 明朝" w:eastAsia="ＭＳ 明朝"/>
      </w:rPr>
    </w:lvl>
    <w:lvl w:ilvl="1" w:tplc="0409000B">
      <w:numFmt w:val="bullet"/>
      <w:lvlText w:val=""/>
      <w:lvlJc w:val="left"/>
      <w:pPr>
        <w:ind w:left="840" w:hanging="420"/>
      </w:pPr>
      <w:rPr>
        <w:rFonts w:hint="default" w:ascii="Wingdings" w:hAnsi="Wingdings"/>
      </w:rPr>
    </w:lvl>
    <w:lvl w:ilvl="2" w:tplc="0409000D">
      <w:numFmt w:val="bullet"/>
      <w:lvlText w:val=""/>
      <w:lvlJc w:val="left"/>
      <w:pPr>
        <w:ind w:left="1260" w:hanging="420"/>
      </w:pPr>
      <w:rPr>
        <w:rFonts w:hint="default" w:ascii="Wingdings" w:hAnsi="Wingdings"/>
      </w:rPr>
    </w:lvl>
    <w:lvl w:ilvl="3" w:tplc="04090001">
      <w:numFmt w:val="bullet"/>
      <w:lvlText w:val=""/>
      <w:lvlJc w:val="left"/>
      <w:pPr>
        <w:ind w:left="1680" w:hanging="420"/>
      </w:pPr>
      <w:rPr>
        <w:rFonts w:hint="default" w:ascii="Wingdings" w:hAnsi="Wingdings"/>
      </w:rPr>
    </w:lvl>
    <w:lvl w:ilvl="4" w:tplc="0409000B">
      <w:numFmt w:val="bullet"/>
      <w:lvlText w:val=""/>
      <w:lvlJc w:val="left"/>
      <w:pPr>
        <w:ind w:left="2100" w:hanging="420"/>
      </w:pPr>
      <w:rPr>
        <w:rFonts w:hint="default" w:ascii="Wingdings" w:hAnsi="Wingdings"/>
      </w:rPr>
    </w:lvl>
    <w:lvl w:ilvl="5" w:tplc="0409000D">
      <w:numFmt w:val="bullet"/>
      <w:lvlText w:val=""/>
      <w:lvlJc w:val="left"/>
      <w:pPr>
        <w:ind w:left="2520" w:hanging="420"/>
      </w:pPr>
      <w:rPr>
        <w:rFonts w:hint="default" w:ascii="Wingdings" w:hAnsi="Wingdings"/>
      </w:rPr>
    </w:lvl>
    <w:lvl w:ilvl="6" w:tplc="04090001">
      <w:numFmt w:val="bullet"/>
      <w:lvlText w:val=""/>
      <w:lvlJc w:val="left"/>
      <w:pPr>
        <w:ind w:left="2940" w:hanging="420"/>
      </w:pPr>
      <w:rPr>
        <w:rFonts w:hint="default" w:ascii="Wingdings" w:hAnsi="Wingdings"/>
      </w:rPr>
    </w:lvl>
    <w:lvl w:ilvl="7" w:tplc="0409000B">
      <w:numFmt w:val="bullet"/>
      <w:lvlText w:val=""/>
      <w:lvlJc w:val="left"/>
      <w:pPr>
        <w:ind w:left="3360" w:hanging="420"/>
      </w:pPr>
      <w:rPr>
        <w:rFonts w:hint="default" w:ascii="Wingdings" w:hAnsi="Wingdings"/>
      </w:rPr>
    </w:lvl>
    <w:lvl w:ilvl="8" w:tplc="0409000D">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7"/>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16"/>
    <w:uiPriority w:val="0"/>
    <w:pPr>
      <w:jc w:val="center"/>
    </w:pPr>
  </w:style>
  <w:style w:type="character" w:styleId="16" w:customStyle="1">
    <w:name w:val="記 (文字)"/>
    <w:basedOn w:val="10"/>
    <w:next w:val="16"/>
    <w:link w:val="15"/>
    <w:uiPriority w:val="0"/>
  </w:style>
  <w:style w:type="paragraph" w:styleId="17">
    <w:name w:val="Closing"/>
    <w:basedOn w:val="0"/>
    <w:next w:val="17"/>
    <w:link w:val="18"/>
    <w:uiPriority w:val="0"/>
    <w:pPr>
      <w:jc w:val="right"/>
    </w:pPr>
  </w:style>
  <w:style w:type="character" w:styleId="18" w:customStyle="1">
    <w:name w:val="結語 (文字)"/>
    <w:basedOn w:val="10"/>
    <w:next w:val="18"/>
    <w:link w:val="17"/>
    <w:uiPriority w:val="0"/>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16</TotalTime>
  <Pages>1</Pages>
  <Words>33</Words>
  <Characters>192</Characters>
  <Lines>1</Lines>
  <Paragraphs>1</Paragraphs>
  <CharactersWithSpaces>224</CharactersWithSpaces>
  <AppVersion>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2022-02-21T06:59:38Z</cp:lastPrinted>
  <dcterms:created xsi:type="dcterms:W3CDTF">2019-02-05T02:13:00Z</dcterms:created>
  <dcterms:modified xsi:type="dcterms:W3CDTF">2019-05-15T06:36:34Z</dcterms:modified>
</cp:coreProperties>
</file>