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</w:rPr>
      </w:pPr>
      <w:r>
        <w:rPr>
          <w:rFonts w:hint="eastAsia"/>
          <w:spacing w:val="155"/>
          <w:kern w:val="0"/>
          <w:sz w:val="28"/>
          <w:fitText w:val="5600" w:id="1"/>
        </w:rPr>
        <w:t>公共下水道使用開始</w:t>
      </w:r>
      <w:r>
        <w:rPr>
          <w:rFonts w:hint="eastAsia"/>
          <w:spacing w:val="5"/>
          <w:kern w:val="0"/>
          <w:sz w:val="28"/>
          <w:fitText w:val="5600" w:id="1"/>
        </w:rPr>
        <w:t>届</w:t>
      </w:r>
    </w:p>
    <w:p>
      <w:pPr>
        <w:pStyle w:val="0"/>
        <w:jc w:val="right"/>
        <w:rPr>
          <w:rFonts w:hint="eastAsia"/>
        </w:rPr>
      </w:pPr>
      <w:r>
        <w:rPr>
          <w:rFonts w:hint="default"/>
        </w:rPr>
        <w:br w:type="textWrapping" w:clear="none"/>
      </w:r>
    </w:p>
    <w:p>
      <w:pPr>
        <w:pStyle w:val="0"/>
        <w:jc w:val="right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220" w:firstLineChars="100"/>
        <w:rPr>
          <w:rFonts w:hint="eastAsia"/>
          <w:sz w:val="22"/>
        </w:rPr>
      </w:pPr>
      <w:r>
        <w:rPr>
          <w:rFonts w:hint="eastAsia"/>
          <w:sz w:val="22"/>
        </w:rPr>
        <w:t>玉野市長　殿</w:t>
      </w:r>
    </w:p>
    <w:p>
      <w:pPr>
        <w:pStyle w:val="0"/>
        <w:wordWrap w:val="0"/>
        <w:spacing w:line="48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申請者　住所　　　　　　　　　　　　　　　　　　　</w:t>
      </w:r>
    </w:p>
    <w:p>
      <w:pPr>
        <w:pStyle w:val="0"/>
        <w:wordWrap w:val="0"/>
        <w:spacing w:line="48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氏名　　　　　　　　　　　　　　　　　　　</w:t>
      </w:r>
    </w:p>
    <w:p>
      <w:pPr>
        <w:pStyle w:val="0"/>
        <w:wordWrap w:val="0"/>
        <w:spacing w:line="240" w:lineRule="auto"/>
        <w:jc w:val="right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(</w:t>
      </w:r>
      <w:r>
        <w:rPr>
          <w:rFonts w:hint="eastAsia" w:ascii="ＭＳ 明朝" w:hAnsi="ＭＳ 明朝" w:eastAsia="ＭＳ 明朝"/>
          <w:sz w:val="20"/>
        </w:rPr>
        <w:t>氏名又は名称及び法人にあってはその代表者の氏名</w:t>
      </w:r>
      <w:r>
        <w:rPr>
          <w:rFonts w:hint="eastAsia" w:ascii="ＭＳ 明朝" w:hAnsi="ＭＳ 明朝" w:eastAsia="ＭＳ 明朝"/>
          <w:sz w:val="20"/>
        </w:rPr>
        <w:t>)</w:t>
      </w:r>
    </w:p>
    <w:p>
      <w:pPr>
        <w:pStyle w:val="0"/>
        <w:wordWrap w:val="0"/>
        <w:spacing w:line="48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電話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220" w:firstLineChars="100"/>
        <w:rPr>
          <w:rFonts w:hint="eastAsia"/>
          <w:sz w:val="22"/>
        </w:rPr>
      </w:pPr>
      <w:r>
        <w:rPr>
          <w:rFonts w:hint="eastAsia"/>
          <w:sz w:val="22"/>
        </w:rPr>
        <w:t>次のとおり公共下水道の使用を開始するので、届け出ます。</w:t>
      </w:r>
    </w:p>
    <w:tbl>
      <w:tblPr>
        <w:tblStyle w:val="16"/>
        <w:tblpPr w:leftFromText="142" w:rightFromText="142" w:topFromText="0" w:bottomFromText="0" w:vertAnchor="text" w:horzAnchor="margin" w:tblpX="74" w:tblpY="303"/>
        <w:tblW w:w="9695" w:type="dxa"/>
        <w:tblLayout w:type="fixed"/>
        <w:tblLook w:firstRow="1" w:lastRow="0" w:firstColumn="1" w:lastColumn="0" w:noHBand="0" w:noVBand="1" w:val="04A0"/>
      </w:tblPr>
      <w:tblGrid>
        <w:gridCol w:w="2339"/>
        <w:gridCol w:w="2736"/>
        <w:gridCol w:w="1942"/>
        <w:gridCol w:w="2678"/>
      </w:tblGrid>
      <w:tr>
        <w:trPr>
          <w:trHeight w:val="1701" w:hRule="atLeast"/>
        </w:trPr>
        <w:tc>
          <w:tcPr>
            <w:tcW w:w="2339" w:type="dxa"/>
            <w:vAlign w:val="center"/>
          </w:tcPr>
          <w:p>
            <w:pPr>
              <w:pStyle w:val="0"/>
              <w:jc w:val="distribute"/>
              <w:rPr>
                <w:rFonts w:hint="default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排除場所</w:t>
            </w:r>
          </w:p>
        </w:tc>
        <w:tc>
          <w:tcPr>
            <w:tcW w:w="27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0"/>
              </w:rPr>
            </w:pPr>
          </w:p>
        </w:tc>
        <w:tc>
          <w:tcPr>
            <w:tcW w:w="1942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排水口数</w:t>
            </w:r>
          </w:p>
        </w:tc>
        <w:tc>
          <w:tcPr>
            <w:tcW w:w="267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  <w:tr>
        <w:trPr>
          <w:trHeight w:val="1701" w:hRule="atLeast"/>
        </w:trPr>
        <w:tc>
          <w:tcPr>
            <w:tcW w:w="2339" w:type="dxa"/>
            <w:vAlign w:val="center"/>
          </w:tcPr>
          <w:p>
            <w:pPr>
              <w:pStyle w:val="0"/>
              <w:jc w:val="distribute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開始年月日</w:t>
            </w:r>
          </w:p>
        </w:tc>
        <w:tc>
          <w:tcPr>
            <w:tcW w:w="27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600" w:firstLineChars="300"/>
              <w:jc w:val="righ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　月　　　日</w:t>
            </w:r>
          </w:p>
        </w:tc>
        <w:tc>
          <w:tcPr>
            <w:tcW w:w="1942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特定施設の種類</w:t>
            </w:r>
          </w:p>
        </w:tc>
        <w:tc>
          <w:tcPr>
            <w:tcW w:w="267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15"/>
        <w:numPr>
          <w:numId w:val="0"/>
        </w:numPr>
        <w:ind w:left="0" w:leftChars="0" w:firstLineChars="0"/>
        <w:jc w:val="both"/>
        <w:rPr>
          <w:rFonts w:hint="default"/>
          <w:sz w:val="21"/>
        </w:rPr>
      </w:pPr>
      <w:r>
        <w:rPr>
          <w:rFonts w:hint="eastAsia"/>
          <w:sz w:val="20"/>
        </w:rPr>
        <w:t>備考</w:t>
      </w:r>
      <w:r>
        <w:rPr>
          <w:rFonts w:hint="eastAsia"/>
          <w:kern w:val="0"/>
          <w:sz w:val="21"/>
        </w:rPr>
        <w:t>　</w:t>
      </w:r>
      <w:r>
        <w:rPr>
          <w:rFonts w:hint="eastAsia"/>
          <w:kern w:val="0"/>
          <w:sz w:val="20"/>
        </w:rPr>
        <w:t>「特定施設の種類」の欄は、水質汚濁防止法施行令（昭和４６年政令第１８８号）別表第一</w:t>
      </w:r>
    </w:p>
    <w:p>
      <w:pPr>
        <w:pStyle w:val="15"/>
        <w:numPr>
          <w:numId w:val="0"/>
        </w:numPr>
        <w:ind w:left="0" w:leftChars="0" w:firstLine="600" w:firstLineChars="300"/>
        <w:jc w:val="both"/>
        <w:rPr>
          <w:rFonts w:hint="default"/>
          <w:sz w:val="21"/>
        </w:rPr>
      </w:pPr>
      <w:r>
        <w:rPr>
          <w:rFonts w:hint="eastAsia"/>
          <w:kern w:val="0"/>
          <w:sz w:val="20"/>
        </w:rPr>
        <w:t>及びダイオキシン類対策特別措置法施行令（平成１１年政令第４３３号）別表第二に掲げる</w:t>
      </w:r>
    </w:p>
    <w:p>
      <w:pPr>
        <w:pStyle w:val="15"/>
        <w:numPr>
          <w:numId w:val="0"/>
        </w:numPr>
        <w:ind w:left="0" w:leftChars="0" w:firstLine="600" w:firstLineChars="300"/>
        <w:jc w:val="both"/>
        <w:rPr>
          <w:rFonts w:hint="default"/>
          <w:sz w:val="20"/>
        </w:rPr>
      </w:pPr>
      <w:r>
        <w:rPr>
          <w:rFonts w:hint="eastAsia"/>
          <w:kern w:val="0"/>
          <w:sz w:val="20"/>
        </w:rPr>
        <w:t>号番号及び名称を記載すること。</w:t>
      </w:r>
    </w:p>
    <w:sectPr>
      <w:headerReference r:id="rId5" w:type="default"/>
      <w:footerReference r:id="rId6" w:type="default"/>
      <w:pgSz w:w="11906" w:h="16838"/>
      <w:pgMar w:top="1440" w:right="1247" w:bottom="1440" w:left="1418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  <w:sz w:val="20"/>
      </w:rPr>
    </w:pPr>
    <w:r>
      <w:rPr>
        <w:rFonts w:hint="eastAsia"/>
        <w:sz w:val="20"/>
      </w:rPr>
      <w:t>様式第五（第六</w:t>
    </w:r>
    <w:bookmarkStart w:id="0" w:name="_GoBack"/>
    <w:bookmarkEnd w:id="0"/>
    <w:r>
      <w:rPr>
        <w:rFonts w:hint="eastAsia"/>
        <w:sz w:val="20"/>
      </w:rPr>
      <w:t>条関係）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table" w:styleId="16">
    <w:name w:val="Table Grid"/>
    <w:basedOn w:val="11"/>
    <w:next w:val="1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107</TotalTime>
  <Pages>1</Pages>
  <Words>35</Words>
  <Characters>206</Characters>
  <Lines>1</Lines>
  <Paragraphs>1</Paragraphs>
  <CharactersWithSpaces>240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2019-05-14T05:11:00Z</dcterms:created>
  <dcterms:modified xsi:type="dcterms:W3CDTF">2021-02-22T04:29:15Z</dcterms:modified>
</cp:coreProperties>
</file>