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799"/>
      </w:tblGrid>
      <w:tr w:rsidR="008020C0" w:rsidRPr="0070772F" w14:paraId="078E668A" w14:textId="77777777" w:rsidTr="00B42F4E">
        <w:trPr>
          <w:trHeight w:val="400"/>
        </w:trPr>
        <w:tc>
          <w:tcPr>
            <w:tcW w:w="10485" w:type="dxa"/>
            <w:gridSpan w:val="3"/>
          </w:tcPr>
          <w:p w14:paraId="1C6FC968" w14:textId="77777777" w:rsidR="008020C0" w:rsidRPr="0070772F" w:rsidRDefault="008020C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0772F">
              <w:rPr>
                <w:rFonts w:ascii="ＭＳ ゴシック" w:eastAsia="ＭＳ ゴシック" w:hAnsi="ＭＳ ゴシック" w:hint="eastAsia"/>
              </w:rPr>
              <w:t>認定権者記載欄</w:t>
            </w:r>
          </w:p>
        </w:tc>
      </w:tr>
      <w:tr w:rsidR="008020C0" w:rsidRPr="0070772F" w14:paraId="09D23402" w14:textId="77777777" w:rsidTr="00B42F4E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061BE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12B2BD46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9" w:type="dxa"/>
          </w:tcPr>
          <w:p w14:paraId="6E13D4A8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020C0" w:rsidRPr="0070772F" w14:paraId="117CC557" w14:textId="77777777" w:rsidTr="00B42F4E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6021F7AF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</w:tcPr>
          <w:p w14:paraId="1227CEF1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9" w:type="dxa"/>
          </w:tcPr>
          <w:p w14:paraId="1C3AA947" w14:textId="77777777" w:rsidR="008020C0" w:rsidRPr="0070772F" w:rsidRDefault="008020C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AAB4516" w14:textId="77777777" w:rsidR="008020C0" w:rsidRPr="0070772F" w:rsidRDefault="008020C0" w:rsidP="008020C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様式第５－（イ）－③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6"/>
      </w:tblGrid>
      <w:tr w:rsidR="008020C0" w:rsidRPr="0070772F" w14:paraId="4A015A9E" w14:textId="77777777" w:rsidTr="0038270B">
        <w:trPr>
          <w:trHeight w:val="90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17544" w14:textId="77777777" w:rsidR="00711FB4" w:rsidRDefault="00711F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18A3B9A3" w14:textId="71CB4420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中小企業信用保険法第２条第５項第５号の規定による認定申請書（イ－③）</w:t>
            </w:r>
          </w:p>
          <w:p w14:paraId="5C15516B" w14:textId="27DD8218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78265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38E16058" w14:textId="3744AF53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1392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玉　野　市　長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3939EE14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7E6F547F" w14:textId="77777777" w:rsidR="008020C0" w:rsidRPr="0070772F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　　　　　　　　　　　　　</w:t>
            </w:r>
          </w:p>
          <w:p w14:paraId="1009872C" w14:textId="0BED2E9A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　</w:t>
            </w:r>
            <w:r w:rsidR="00B42F4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　　　　　　　　　　　　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 </w:t>
            </w:r>
          </w:p>
          <w:p w14:paraId="58936059" w14:textId="77777777" w:rsidR="008020C0" w:rsidRPr="0070772F" w:rsidRDefault="008020C0" w:rsidP="00132E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8E42D78" w14:textId="0C14E02B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right="56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私は、表に記載する業を営んでいるが、下記のとおり、</w:t>
            </w:r>
            <w:r w:rsidR="00B42F4E" w:rsidRPr="00B42F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54B12717" w14:textId="77777777" w:rsidR="008020C0" w:rsidRPr="0070772F" w:rsidRDefault="008020C0" w:rsidP="00B42F4E">
            <w:pPr>
              <w:pStyle w:val="af8"/>
              <w:spacing w:line="0" w:lineRule="atLeast"/>
              <w:jc w:val="left"/>
            </w:pPr>
            <w:r w:rsidRPr="0070772F">
              <w:rPr>
                <w:rFonts w:hint="eastAsia"/>
              </w:rPr>
              <w:t>（表)</w:t>
            </w:r>
          </w:p>
          <w:tbl>
            <w:tblPr>
              <w:tblW w:w="10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2"/>
              <w:gridCol w:w="3402"/>
              <w:gridCol w:w="3402"/>
            </w:tblGrid>
            <w:tr w:rsidR="008020C0" w:rsidRPr="0070772F" w14:paraId="72776E28" w14:textId="77777777" w:rsidTr="0038270B">
              <w:trPr>
                <w:trHeight w:val="372"/>
              </w:trPr>
              <w:tc>
                <w:tcPr>
                  <w:tcW w:w="3322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2B3576AC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402" w:type="dxa"/>
                  <w:tcBorders>
                    <w:left w:val="single" w:sz="24" w:space="0" w:color="auto"/>
                  </w:tcBorders>
                </w:tcPr>
                <w:p w14:paraId="3D166BBE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402" w:type="dxa"/>
                </w:tcPr>
                <w:p w14:paraId="203027E6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  <w:tr w:rsidR="008020C0" w:rsidRPr="0070772F" w14:paraId="72B087EA" w14:textId="77777777" w:rsidTr="0038270B">
              <w:trPr>
                <w:trHeight w:val="388"/>
              </w:trPr>
              <w:tc>
                <w:tcPr>
                  <w:tcW w:w="3322" w:type="dxa"/>
                  <w:tcBorders>
                    <w:top w:val="single" w:sz="24" w:space="0" w:color="auto"/>
                  </w:tcBorders>
                </w:tcPr>
                <w:p w14:paraId="6AC9D8EF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402" w:type="dxa"/>
                </w:tcPr>
                <w:p w14:paraId="5C9431F2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402" w:type="dxa"/>
                </w:tcPr>
                <w:p w14:paraId="3C4D0B1F" w14:textId="77777777" w:rsidR="008020C0" w:rsidRPr="0070772F" w:rsidRDefault="008020C0" w:rsidP="00B42F4E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0" w:lineRule="atLeast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</w:tbl>
          <w:p w14:paraId="0DB37301" w14:textId="4A9A1F01" w:rsidR="00AD23D5" w:rsidRDefault="008020C0" w:rsidP="00AD23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94" w:hangingChars="100" w:hanging="19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B42F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※表には営んでいる事業が属する業種（日本標準産業分類の細分類番号と細分類業種名）を全て記載</w:t>
            </w:r>
            <w:r w:rsidR="00AD23D5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（</w:t>
            </w:r>
            <w:r w:rsidRPr="00B42F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当該業種は全て</w:t>
            </w:r>
            <w:r w:rsidR="00AD23D5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指定業種であることが必要）</w:t>
            </w:r>
          </w:p>
          <w:p w14:paraId="795B0C2C" w14:textId="326B2EE1" w:rsidR="008020C0" w:rsidRPr="00B42F4E" w:rsidRDefault="008020C0" w:rsidP="003235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" w:firstLineChars="100" w:firstLine="19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B42F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当該業種が複数ある場合には、その中で、最近１年間で最も売上高等が大きい事業が</w:t>
            </w:r>
            <w:r w:rsidR="00AD23D5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sz w:val="16"/>
                <w:szCs w:val="16"/>
              </w:rPr>
              <w:t>属する業種を左上の太枠に記載</w:t>
            </w:r>
          </w:p>
          <w:p w14:paraId="34EEF10A" w14:textId="77777777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DA1EC9E" w14:textId="77777777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57FF3706" w14:textId="1E27AADB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41058653" w14:textId="052AB1D2" w:rsidR="008924D9" w:rsidRPr="0070772F" w:rsidRDefault="00E91D99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</w:t>
            </w:r>
            <w:r w:rsidR="008924D9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　　　　　　　</w:t>
            </w:r>
            <w:r w:rsidR="008924D9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DF43A82" w14:textId="1C4F02E2" w:rsidR="008020C0" w:rsidRPr="0070772F" w:rsidRDefault="008924D9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２　</w:t>
            </w:r>
            <w:r w:rsidR="008020C0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売上高等</w:t>
            </w:r>
            <w:r w:rsidR="00CF2FD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8020C0"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</w:t>
            </w:r>
            <w:r w:rsidR="008020C0"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="008020C0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Ｂ－Ａ　</w:t>
            </w:r>
          </w:p>
          <w:p w14:paraId="7D6718AE" w14:textId="2962399C" w:rsidR="008020C0" w:rsidRPr="00CF2FDB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="00CF2FD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×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  <w:r w:rsidR="00CF2FDB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CF2FDB"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</w:t>
            </w:r>
            <w:r w:rsidR="00CF2FDB"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772ABA8D" w14:textId="6D8E98BA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D43B06E" w14:textId="3D717528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Ａ：申込時点における最近１か月間の売上高等</w:t>
            </w:r>
          </w:p>
          <w:p w14:paraId="68D43384" w14:textId="77777777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82"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円（注３）</w:t>
            </w:r>
          </w:p>
          <w:p w14:paraId="2FC93AB4" w14:textId="77777777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</w:p>
          <w:p w14:paraId="55DDC682" w14:textId="44A84597" w:rsidR="008020C0" w:rsidRPr="0070772F" w:rsidRDefault="008020C0" w:rsidP="00B42F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Ｂ：Ａの直前３か月間の月平均売上高等</w:t>
            </w:r>
          </w:p>
          <w:p w14:paraId="24898007" w14:textId="0F081AFD" w:rsidR="00B77834" w:rsidRPr="0070772F" w:rsidRDefault="008020C0" w:rsidP="00CF2F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182" w:firstLineChars="700" w:firstLine="148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</w:t>
            </w:r>
            <w:r w:rsidR="00957ECA"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～　　　年　　　月）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円（注３）</w:t>
            </w:r>
          </w:p>
        </w:tc>
      </w:tr>
      <w:tr w:rsidR="00CF2FDB" w:rsidRPr="0070772F" w14:paraId="73D5A9C5" w14:textId="77777777" w:rsidTr="0038270B">
        <w:trPr>
          <w:trHeight w:val="1566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0E280" w14:textId="2CDA60B7" w:rsidR="00CF2FDB" w:rsidRPr="00CF2FDB" w:rsidRDefault="00CF2FDB" w:rsidP="00CF2FDB">
            <w:pPr>
              <w:suppressAutoHyphens/>
              <w:wordWrap w:val="0"/>
              <w:spacing w:line="0" w:lineRule="atLeast"/>
              <w:ind w:left="862" w:hanging="86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（注１）本様式は、１つの指定業種に属する事業のみを営んでいる場合、又は営んでいる複数の事業が全て指定業種に属する場合に使用</w:t>
            </w:r>
          </w:p>
          <w:p w14:paraId="0CDE238B" w14:textId="534F54AC" w:rsidR="00CF2FDB" w:rsidRPr="00CF2FDB" w:rsidRDefault="00CF2FDB" w:rsidP="00CF2FDB">
            <w:pPr>
              <w:suppressAutoHyphens/>
              <w:wordWrap w:val="0"/>
              <w:spacing w:line="0" w:lineRule="atLeast"/>
              <w:ind w:left="862" w:hanging="86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（注２）</w:t>
            </w:r>
            <w:r w:rsidR="00AD23D5" w:rsidRPr="00AD23D5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  <w:u w:val="single"/>
              </w:rPr>
              <w:t xml:space="preserve">　　　　　</w:t>
            </w:r>
            <w:r w:rsidR="0081392A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には、「販売数量の減少」又は「売上高の減少」等を入れる</w:t>
            </w:r>
          </w:p>
          <w:p w14:paraId="41063335" w14:textId="7E911B89" w:rsidR="00CF2FDB" w:rsidRPr="00CF2FDB" w:rsidRDefault="00CF2FDB" w:rsidP="00CF2FDB">
            <w:pPr>
              <w:suppressAutoHyphens/>
              <w:wordWrap w:val="0"/>
              <w:spacing w:line="0" w:lineRule="atLeast"/>
              <w:ind w:left="862" w:hanging="86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（注３）企業全体の売上高等を記載</w:t>
            </w:r>
          </w:p>
          <w:p w14:paraId="25E75C6F" w14:textId="77777777" w:rsidR="00CF2FDB" w:rsidRPr="00CF2FDB" w:rsidRDefault="00CF2FDB" w:rsidP="00CF2FDB">
            <w:pPr>
              <w:suppressAutoHyphens/>
              <w:wordWrap w:val="0"/>
              <w:spacing w:line="0" w:lineRule="atLeast"/>
              <w:ind w:left="1230" w:hanging="12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（留意事項）</w:t>
            </w:r>
          </w:p>
          <w:p w14:paraId="37D1E28B" w14:textId="14B21284" w:rsidR="00CF2FDB" w:rsidRPr="00CF2FDB" w:rsidRDefault="00CF2FDB" w:rsidP="003C77F3">
            <w:pPr>
              <w:pStyle w:val="af0"/>
              <w:numPr>
                <w:ilvl w:val="0"/>
                <w:numId w:val="6"/>
              </w:numPr>
              <w:suppressAutoHyphens/>
              <w:wordWrap w:val="0"/>
              <w:spacing w:line="0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本様式は、業歴１年３か月未満の場合に使用する</w:t>
            </w:r>
          </w:p>
          <w:p w14:paraId="09ECCEA2" w14:textId="70231DA7" w:rsidR="00CF2FDB" w:rsidRPr="00CF2FDB" w:rsidRDefault="00CF2FDB" w:rsidP="003C77F3">
            <w:pPr>
              <w:pStyle w:val="af0"/>
              <w:numPr>
                <w:ilvl w:val="0"/>
                <w:numId w:val="6"/>
              </w:numPr>
              <w:suppressAutoHyphens/>
              <w:wordWrap w:val="0"/>
              <w:spacing w:line="0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本認定とは別に、金融機関及び信用保証協会による金融上の審査があります</w:t>
            </w:r>
          </w:p>
          <w:p w14:paraId="4FAB25CB" w14:textId="73E20A58" w:rsidR="00CF2FDB" w:rsidRPr="00CF2FDB" w:rsidRDefault="00CF2FDB" w:rsidP="0038270B">
            <w:pPr>
              <w:pStyle w:val="af0"/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 w:rsidRPr="00CF2FDB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市町村長又は特別区長から認定を受けた日から３０日以内に金融機関又は信用保証協会に対して、保証の申込みを行うことが必要</w:t>
            </w:r>
          </w:p>
        </w:tc>
      </w:tr>
      <w:tr w:rsidR="00CF2FDB" w:rsidRPr="0070772F" w14:paraId="6EFF5D34" w14:textId="77777777" w:rsidTr="00CF2FDB">
        <w:trPr>
          <w:trHeight w:val="2478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632" w14:textId="77777777" w:rsidR="0081392A" w:rsidRDefault="0081392A" w:rsidP="00813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BC28089" w14:textId="77777777" w:rsidR="0081392A" w:rsidRPr="0070772F" w:rsidRDefault="0081392A" w:rsidP="00813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第　　号</w:t>
            </w:r>
          </w:p>
          <w:p w14:paraId="3FC9CF7A" w14:textId="77777777" w:rsidR="0081392A" w:rsidRPr="0070772F" w:rsidRDefault="0081392A" w:rsidP="00782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right="244" w:firstLineChars="100" w:firstLine="244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　　　年　　　月　　　日</w:t>
            </w:r>
          </w:p>
          <w:p w14:paraId="3C294EA4" w14:textId="77777777" w:rsidR="0081392A" w:rsidRPr="0070772F" w:rsidRDefault="0081392A" w:rsidP="00813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17BAC2D2" w14:textId="77777777" w:rsidR="0081392A" w:rsidRPr="00D43113" w:rsidRDefault="0081392A" w:rsidP="008139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　　　年　　月　　日から　　　年　　月　　日まで</w:t>
            </w:r>
          </w:p>
          <w:p w14:paraId="172E870B" w14:textId="72D0B293" w:rsidR="00CF2FDB" w:rsidRPr="00B42F4E" w:rsidRDefault="0081392A" w:rsidP="008139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</w:t>
            </w:r>
            <w:r w:rsidRPr="0081392A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　玉野市長　  柴 田  義 朗    印</w:t>
            </w:r>
          </w:p>
        </w:tc>
      </w:tr>
    </w:tbl>
    <w:p w14:paraId="2C5121F5" w14:textId="011315D6" w:rsidR="00323521" w:rsidRDefault="00323521" w:rsidP="00B42F4E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54792A84" w14:textId="6887291E" w:rsidR="00AE5ADD" w:rsidRPr="00E36BAC" w:rsidRDefault="00AE5ADD" w:rsidP="00E36BAC">
      <w:pPr>
        <w:suppressAutoHyphens/>
        <w:wordWrap w:val="0"/>
        <w:spacing w:line="0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-10"/>
          <w:kern w:val="0"/>
          <w:sz w:val="16"/>
          <w:szCs w:val="16"/>
        </w:rPr>
      </w:pPr>
      <w:bookmarkStart w:id="0" w:name="_GoBack"/>
      <w:bookmarkEnd w:id="0"/>
    </w:p>
    <w:sectPr w:rsidR="00AE5ADD" w:rsidRPr="00E36BAC" w:rsidSect="00B53FAA">
      <w:footerReference w:type="default" r:id="rId11"/>
      <w:pgSz w:w="11906" w:h="16838"/>
      <w:pgMar w:top="720" w:right="720" w:bottom="720" w:left="720" w:header="720" w:footer="720" w:gutter="0"/>
      <w:pgNumType w:fmt="numberInDash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5D39F8" w:rsidRDefault="005D39F8">
      <w:r>
        <w:separator/>
      </w:r>
    </w:p>
  </w:endnote>
  <w:endnote w:type="continuationSeparator" w:id="0">
    <w:p w14:paraId="0A6E9193" w14:textId="77777777" w:rsidR="005D39F8" w:rsidRDefault="005D39F8">
      <w:r>
        <w:continuationSeparator/>
      </w:r>
    </w:p>
  </w:endnote>
  <w:endnote w:type="continuationNotice" w:id="1">
    <w:p w14:paraId="1D3F8BB1" w14:textId="77777777" w:rsidR="005D39F8" w:rsidRDefault="005D3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D39F8" w:rsidRDefault="005D39F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5D39F8" w:rsidRDefault="005D39F8">
      <w:r>
        <w:separator/>
      </w:r>
    </w:p>
  </w:footnote>
  <w:footnote w:type="continuationSeparator" w:id="0">
    <w:p w14:paraId="16AE826B" w14:textId="77777777" w:rsidR="005D39F8" w:rsidRDefault="005D39F8">
      <w:r>
        <w:continuationSeparator/>
      </w:r>
    </w:p>
  </w:footnote>
  <w:footnote w:type="continuationNotice" w:id="1">
    <w:p w14:paraId="5FBD7478" w14:textId="77777777" w:rsidR="005D39F8" w:rsidRDefault="005D3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79E6E4B"/>
    <w:multiLevelType w:val="hybridMultilevel"/>
    <w:tmpl w:val="CBCE523E"/>
    <w:lvl w:ilvl="0" w:tplc="607CDE3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A470A"/>
    <w:multiLevelType w:val="hybridMultilevel"/>
    <w:tmpl w:val="DADA9D82"/>
    <w:lvl w:ilvl="0" w:tplc="0FA23B92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D8F62FA"/>
    <w:multiLevelType w:val="hybridMultilevel"/>
    <w:tmpl w:val="DADA9D82"/>
    <w:lvl w:ilvl="0" w:tplc="0FA23B92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5563580"/>
    <w:multiLevelType w:val="hybridMultilevel"/>
    <w:tmpl w:val="DADA9D82"/>
    <w:lvl w:ilvl="0" w:tplc="0FA23B92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4020FA8"/>
    <w:multiLevelType w:val="hybridMultilevel"/>
    <w:tmpl w:val="DADA9D82"/>
    <w:lvl w:ilvl="0" w:tplc="0FA23B92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26194DAD"/>
    <w:multiLevelType w:val="hybridMultilevel"/>
    <w:tmpl w:val="3044F514"/>
    <w:lvl w:ilvl="0" w:tplc="1C8A5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F5B1B4A"/>
    <w:multiLevelType w:val="hybridMultilevel"/>
    <w:tmpl w:val="EF02D534"/>
    <w:lvl w:ilvl="0" w:tplc="CA7A3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AB400B"/>
    <w:multiLevelType w:val="hybridMultilevel"/>
    <w:tmpl w:val="C46E4938"/>
    <w:lvl w:ilvl="0" w:tplc="72548D36">
      <w:start w:val="1"/>
      <w:numFmt w:val="decimalEnclosedCircle"/>
      <w:lvlText w:val="%1"/>
      <w:lvlJc w:val="left"/>
      <w:pPr>
        <w:ind w:left="6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4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4"/>
  </w:num>
  <w:num w:numId="9">
    <w:abstractNumId w:val="2"/>
  </w:num>
  <w:num w:numId="10">
    <w:abstractNumId w:val="8"/>
  </w:num>
  <w:num w:numId="11">
    <w:abstractNumId w:val="1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36B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0669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521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270B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C77F3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9F8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6203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2BF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B4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08D9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659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2A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6785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53E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81B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05A7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09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034C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3D5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2F4E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3FAA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37C5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2FDB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6BAC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BC1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1D99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39B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www.w3.org/XML/1998/namespace"/>
    <ds:schemaRef ds:uri="http://purl.org/dc/dcmitype/"/>
    <ds:schemaRef ds:uri="3b5a34e4-c925-442a-8678-f4e3309d8eeb"/>
    <ds:schemaRef ds:uri="9547f46b-086e-40f6-b7e9-9ad4866360cd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56382-C5E9-4E0F-BA13-5E5EA68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665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駒井　千紘</cp:lastModifiedBy>
  <cp:revision>14</cp:revision>
  <cp:lastPrinted>2024-12-04T02:51:00Z</cp:lastPrinted>
  <dcterms:created xsi:type="dcterms:W3CDTF">2024-10-02T00:16:00Z</dcterms:created>
  <dcterms:modified xsi:type="dcterms:W3CDTF">2024-12-04T05:28:00Z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