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5"/>
        <w:wordWrap w:val="1"/>
        <w:spacing w:line="240" w:lineRule="exact"/>
        <w:jc w:val="left"/>
        <w:rPr>
          <w:rFonts w:hint="default"/>
          <w:color w:val="auto"/>
          <w:sz w:val="22"/>
        </w:rPr>
      </w:pPr>
      <w:r>
        <w:rPr>
          <w:rFonts w:hint="default" w:ascii="ＭＳ 明朝" w:hAnsi="ＭＳ 明朝"/>
          <w:color w:val="auto"/>
          <w:sz w:val="22"/>
        </w:rPr>
        <w:t>様式第</w:t>
      </w:r>
      <w:r>
        <w:rPr>
          <w:rFonts w:hint="eastAsia"/>
          <w:color w:val="auto"/>
          <w:sz w:val="22"/>
        </w:rPr>
        <w:t>５</w:t>
      </w:r>
      <w:r>
        <w:rPr>
          <w:rFonts w:hint="default" w:ascii="ＭＳ 明朝" w:hAnsi="ＭＳ 明朝"/>
          <w:color w:val="auto"/>
          <w:sz w:val="22"/>
        </w:rPr>
        <w:t>号　関連様式Ｂ（第６条第１項関係）</w:t>
      </w:r>
    </w:p>
    <w:p>
      <w:pPr>
        <w:pStyle w:val="25"/>
        <w:wordWrap w:val="1"/>
        <w:spacing w:line="240" w:lineRule="exact"/>
        <w:jc w:val="left"/>
        <w:rPr>
          <w:rFonts w:hint="eastAsia"/>
          <w:color w:val="auto"/>
          <w:sz w:val="22"/>
        </w:rPr>
      </w:pPr>
    </w:p>
    <w:p>
      <w:pPr>
        <w:pStyle w:val="0"/>
        <w:autoSpaceDE w:val="0"/>
        <w:autoSpaceDN w:val="0"/>
        <w:ind w:left="219" w:hanging="219" w:hangingChars="100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変更内容説明書Ｂ</w:t>
      </w:r>
    </w:p>
    <w:p>
      <w:pPr>
        <w:pStyle w:val="0"/>
        <w:autoSpaceDE w:val="0"/>
        <w:autoSpaceDN w:val="0"/>
        <w:ind w:left="239" w:hanging="239" w:hangingChars="100"/>
        <w:jc w:val="center"/>
        <w:rPr>
          <w:rFonts w:hint="default"/>
          <w:color w:val="auto"/>
        </w:rPr>
      </w:pPr>
    </w:p>
    <w:p>
      <w:pPr>
        <w:pStyle w:val="0"/>
        <w:spacing w:after="45" w:afterLines="0" w:afterAutospacing="0"/>
        <w:ind w:firstLine="219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[</w:t>
      </w:r>
      <w:r>
        <w:rPr>
          <w:rFonts w:hint="eastAsia" w:ascii="ＭＳ 明朝" w:hAnsi="ＭＳ 明朝"/>
          <w:color w:val="auto"/>
          <w:sz w:val="22"/>
        </w:rPr>
        <w:t>Ｂ　</w:t>
      </w:r>
      <w:r>
        <w:rPr>
          <w:rFonts w:hint="default" w:ascii="ＭＳ 明朝" w:hAnsi="ＭＳ 明朝"/>
          <w:color w:val="auto"/>
          <w:sz w:val="22"/>
        </w:rPr>
        <w:t>一定範囲内で省エネ性能が低下する変更</w:t>
      </w:r>
      <w:r>
        <w:rPr>
          <w:rFonts w:hint="eastAsia" w:ascii="ＭＳ 明朝" w:hAnsi="ＭＳ 明朝"/>
          <w:color w:val="auto"/>
          <w:sz w:val="22"/>
        </w:rPr>
        <w:t>]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・変更前のＢＥＩ＝</w:t>
            </w:r>
            <w:r>
              <w:rPr>
                <w:rFonts w:hint="eastAsia" w:ascii="ＭＳ 明朝" w:hAnsi="ＭＳ 明朝"/>
                <w:color w:val="auto"/>
                <w:sz w:val="18"/>
              </w:rPr>
              <w:t>（　　　　　）≦</w:t>
            </w:r>
            <w:r>
              <w:rPr>
                <w:rFonts w:hint="eastAsia" w:ascii="ＭＳ 明朝" w:hAnsi="ＭＳ 明朝"/>
                <w:color w:val="auto"/>
                <w:sz w:val="18"/>
              </w:rPr>
              <w:t>0.9</w:t>
            </w:r>
          </w:p>
        </w:tc>
      </w:tr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・変更となる設備の概要</w:t>
            </w:r>
          </w:p>
        </w:tc>
      </w:tr>
      <w:tr>
        <w:trPr>
          <w:trHeight w:val="1399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after="45" w:afterLines="0" w:afterAutospacing="0"/>
              <w:ind w:leftChars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26670</wp:posOffset>
                      </wp:positionV>
                      <wp:extent cx="139065" cy="837565"/>
                      <wp:effectExtent l="635" t="635" r="29845" b="10795"/>
                      <wp:wrapNone/>
                      <wp:docPr id="1026" name="Shape 3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Shape 376"/>
                            <wps:cNvSpPr/>
                            <wps:spPr>
                              <a:xfrm>
                                <a:off x="0" y="0"/>
                                <a:ext cx="139065" cy="837565"/>
                              </a:xfrm>
                              <a:custGeom>
                                <a:avLst/>
                                <a:gdLst>
                                  <a:gd name="CX1" fmla="*/ 0 w 3586"/>
                                  <a:gd name="CY1" fmla="*/ 0 h 21600"/>
                                  <a:gd name="CX2" fmla="*/ 0 w 3586"/>
                                  <a:gd name="CY2" fmla="*/ 0 h 21600"/>
                                  <a:gd name="CX3" fmla="*/ 3586 w 3586"/>
                                  <a:gd name="CY3" fmla="*/ 3613 h 21600"/>
                                  <a:gd name="CX4" fmla="*/ 3586 w 3586"/>
                                  <a:gd name="CY4" fmla="*/ 18007 h 21600"/>
                                  <a:gd name="CX5" fmla="*/ 0 w 3586"/>
                                  <a:gd name="CY5" fmla="*/ 21600 h 21600"/>
                                  <a:gd name="TXL" fmla="*/ 0 w 139446"/>
                                  <a:gd name="TXT" fmla="*/ 0 h 838200"/>
                                  <a:gd name="TXR" fmla="*/ 139446 w 139446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39446" h="838200">
                                    <a:moveTo>
                                      <a:pt x="0" y="0"/>
                                    </a:moveTo>
                                    <a:cubicBezTo>
                                      <a:pt x="76962" y="0"/>
                                      <a:pt x="139446" y="63246"/>
                                      <a:pt x="139446" y="140208"/>
                                    </a:cubicBezTo>
                                    <a:lnTo>
                                      <a:pt x="139446" y="698754"/>
                                    </a:lnTo>
                                    <a:cubicBezTo>
                                      <a:pt x="139446" y="775716"/>
                                      <a:pt x="76962" y="838200"/>
                                      <a:pt x="0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6" style="mso-wrap-distance-top:0pt;mso-wrap-distance-right:9pt;mso-wrap-distance-left:9pt;mso-wrap-distance-bottom:0pt;margin-top:2.1pt;margin-left:412.15pt;mso-position-horizontal-relative:text;mso-position-vertical-relative:text;position:absolute;height:65.95pt;width:10.95pt;z-index:-4;" o:spid="_x0000_s1026" o:allowincell="t" o:allowoverlap="t" filled="f" stroked="t" strokecolor="#000000" strokeweight="0.75pt" o:spt="0" path="m0,0l0,0c11921,0,21600,1630,21600,3613l21600,18007c21600,19990,11921,21600,0,21600e">
                      <v:path textboxrect="0,0,21600,21600" arrowok="true" o:connecttype="custom" o:connectlocs="0,0;0,0;21600,3613;21600,18007;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26670</wp:posOffset>
                      </wp:positionV>
                      <wp:extent cx="139700" cy="837565"/>
                      <wp:effectExtent l="635" t="635" r="29845" b="10795"/>
                      <wp:wrapNone/>
                      <wp:docPr id="1027" name="Shape 3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Shape 375"/>
                            <wps:cNvSpPr/>
                            <wps:spPr>
                              <a:xfrm>
                                <a:off x="0" y="0"/>
                                <a:ext cx="139700" cy="837565"/>
                              </a:xfrm>
                              <a:custGeom>
                                <a:avLst/>
                                <a:gdLst>
                                  <a:gd name="CX1" fmla="*/ 3603 w 3603"/>
                                  <a:gd name="CY1" fmla="*/ 0 h 21600"/>
                                  <a:gd name="CX2" fmla="*/ 3603 w 3603"/>
                                  <a:gd name="CY2" fmla="*/ 0 h 21600"/>
                                  <a:gd name="CX3" fmla="*/ 0 w 3603"/>
                                  <a:gd name="CY3" fmla="*/ 3613 h 21600"/>
                                  <a:gd name="CX4" fmla="*/ 0 w 3603"/>
                                  <a:gd name="CY4" fmla="*/ 18007 h 21600"/>
                                  <a:gd name="CX5" fmla="*/ 3603 w 3603"/>
                                  <a:gd name="CY5" fmla="*/ 21600 h 21600"/>
                                  <a:gd name="TXL" fmla="*/ 0 w 140208"/>
                                  <a:gd name="TXT" fmla="*/ 0 h 838200"/>
                                  <a:gd name="TXR" fmla="*/ 140208 w 140208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40208" h="838200">
                                    <a:moveTo>
                                      <a:pt x="140208" y="0"/>
                                    </a:moveTo>
                                    <a:cubicBezTo>
                                      <a:pt x="63246" y="0"/>
                                      <a:pt x="0" y="63246"/>
                                      <a:pt x="0" y="140208"/>
                                    </a:cubicBezTo>
                                    <a:lnTo>
                                      <a:pt x="0" y="698754"/>
                                    </a:lnTo>
                                    <a:cubicBezTo>
                                      <a:pt x="0" y="775716"/>
                                      <a:pt x="63246" y="838200"/>
                                      <a:pt x="140208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5" style="mso-wrap-distance-top:0pt;mso-wrap-distance-right:9pt;mso-wrap-distance-left:9pt;mso-wrap-distance-bottom:0pt;margin-top:2.1pt;margin-left:90.7pt;mso-position-horizontal-relative:text;mso-position-vertical-relative:text;position:absolute;height:65.95pt;width:11pt;z-index:-4;" o:spid="_x0000_s1027" o:allowincell="t" o:allowoverlap="t" filled="f" stroked="t" strokecolor="#000000" strokeweight="0.75pt" o:spt="0" path="m21600,0l21600,0c9743,0,0,1630,0,3613l0,18007c0,19990,9743,21600,21600,21600e">
                      <v:path textboxrect="0,0,21600,21600" arrowok="true" o:connecttype="custom" o:connectlocs="21600,0;21600,0;0,3613;0,18007;2160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18"/>
              </w:rPr>
              <w:t>空気調和設備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変更内容記入欄</w:t>
            </w:r>
          </w:p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</w:p>
        </w:tc>
      </w:tr>
      <w:tr>
        <w:trPr>
          <w:trHeight w:val="1406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after="45" w:afterLines="0" w:afterAutospacing="0"/>
              <w:ind w:leftChars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26670</wp:posOffset>
                      </wp:positionV>
                      <wp:extent cx="139065" cy="837565"/>
                      <wp:effectExtent l="635" t="635" r="29845" b="10795"/>
                      <wp:wrapNone/>
                      <wp:docPr id="1028" name="Shape 3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Shape 376"/>
                            <wps:cNvSpPr/>
                            <wps:spPr>
                              <a:xfrm>
                                <a:off x="0" y="0"/>
                                <a:ext cx="139065" cy="837565"/>
                              </a:xfrm>
                              <a:custGeom>
                                <a:avLst/>
                                <a:gdLst>
                                  <a:gd name="CX1" fmla="*/ 0 w 3586"/>
                                  <a:gd name="CY1" fmla="*/ 0 h 21600"/>
                                  <a:gd name="CX2" fmla="*/ 0 w 3586"/>
                                  <a:gd name="CY2" fmla="*/ 0 h 21600"/>
                                  <a:gd name="CX3" fmla="*/ 3586 w 3586"/>
                                  <a:gd name="CY3" fmla="*/ 3613 h 21600"/>
                                  <a:gd name="CX4" fmla="*/ 3586 w 3586"/>
                                  <a:gd name="CY4" fmla="*/ 18007 h 21600"/>
                                  <a:gd name="CX5" fmla="*/ 0 w 3586"/>
                                  <a:gd name="CY5" fmla="*/ 21600 h 21600"/>
                                  <a:gd name="TXL" fmla="*/ 0 w 139446"/>
                                  <a:gd name="TXT" fmla="*/ 0 h 838200"/>
                                  <a:gd name="TXR" fmla="*/ 139446 w 139446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39446" h="838200">
                                    <a:moveTo>
                                      <a:pt x="0" y="0"/>
                                    </a:moveTo>
                                    <a:cubicBezTo>
                                      <a:pt x="76962" y="0"/>
                                      <a:pt x="139446" y="63246"/>
                                      <a:pt x="139446" y="140208"/>
                                    </a:cubicBezTo>
                                    <a:lnTo>
                                      <a:pt x="139446" y="698754"/>
                                    </a:lnTo>
                                    <a:cubicBezTo>
                                      <a:pt x="139446" y="775716"/>
                                      <a:pt x="76962" y="838200"/>
                                      <a:pt x="0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6" style="mso-wrap-distance-top:0pt;mso-wrap-distance-right:9pt;mso-wrap-distance-left:9pt;mso-wrap-distance-bottom:0pt;margin-top:2.1pt;margin-left:412.15pt;mso-position-horizontal-relative:text;mso-position-vertical-relative:text;position:absolute;height:65.95pt;width:10.95pt;z-index:-4;" o:spid="_x0000_s1028" o:allowincell="t" o:allowoverlap="t" filled="f" stroked="t" strokecolor="#000000" strokeweight="0.75pt" o:spt="0" path="m0,0l0,0c11921,0,21600,1630,21600,3613l21600,18007c21600,19990,11921,21600,0,21600e">
                      <v:path textboxrect="0,0,21600,21600" arrowok="true" o:connecttype="custom" o:connectlocs="0,0;0,0;21600,3613;21600,18007;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26670</wp:posOffset>
                      </wp:positionV>
                      <wp:extent cx="139700" cy="837565"/>
                      <wp:effectExtent l="635" t="635" r="29845" b="10795"/>
                      <wp:wrapNone/>
                      <wp:docPr id="1029" name="Shape 3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Shape 375"/>
                            <wps:cNvSpPr/>
                            <wps:spPr>
                              <a:xfrm>
                                <a:off x="0" y="0"/>
                                <a:ext cx="139700" cy="837565"/>
                              </a:xfrm>
                              <a:custGeom>
                                <a:avLst/>
                                <a:gdLst>
                                  <a:gd name="CX1" fmla="*/ 3603 w 3603"/>
                                  <a:gd name="CY1" fmla="*/ 0 h 21600"/>
                                  <a:gd name="CX2" fmla="*/ 3603 w 3603"/>
                                  <a:gd name="CY2" fmla="*/ 0 h 21600"/>
                                  <a:gd name="CX3" fmla="*/ 0 w 3603"/>
                                  <a:gd name="CY3" fmla="*/ 3613 h 21600"/>
                                  <a:gd name="CX4" fmla="*/ 0 w 3603"/>
                                  <a:gd name="CY4" fmla="*/ 18007 h 21600"/>
                                  <a:gd name="CX5" fmla="*/ 3603 w 3603"/>
                                  <a:gd name="CY5" fmla="*/ 21600 h 21600"/>
                                  <a:gd name="TXL" fmla="*/ 0 w 140208"/>
                                  <a:gd name="TXT" fmla="*/ 0 h 838200"/>
                                  <a:gd name="TXR" fmla="*/ 140208 w 140208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40208" h="838200">
                                    <a:moveTo>
                                      <a:pt x="140208" y="0"/>
                                    </a:moveTo>
                                    <a:cubicBezTo>
                                      <a:pt x="63246" y="0"/>
                                      <a:pt x="0" y="63246"/>
                                      <a:pt x="0" y="140208"/>
                                    </a:cubicBezTo>
                                    <a:lnTo>
                                      <a:pt x="0" y="698754"/>
                                    </a:lnTo>
                                    <a:cubicBezTo>
                                      <a:pt x="0" y="775716"/>
                                      <a:pt x="63246" y="838200"/>
                                      <a:pt x="140208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5" style="mso-wrap-distance-top:0pt;mso-wrap-distance-right:9pt;mso-wrap-distance-left:9pt;mso-wrap-distance-bottom:0pt;margin-top:2.1pt;margin-left:90.7pt;mso-position-horizontal-relative:text;mso-position-vertical-relative:text;position:absolute;height:65.95pt;width:11pt;z-index:-4;" o:spid="_x0000_s1029" o:allowincell="t" o:allowoverlap="t" filled="f" stroked="t" strokecolor="#000000" strokeweight="0.75pt" o:spt="0" path="m21600,0l21600,0c9743,0,0,1630,0,3613l0,18007c0,19990,9743,21600,21600,21600e">
                      <v:path textboxrect="0,0,21600,21600" arrowok="true" o:connecttype="custom" o:connectlocs="21600,0;21600,0;0,3613;0,18007;2160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z w:val="18"/>
              </w:rPr>
              <w:t>機械換気</w:t>
            </w:r>
            <w:r>
              <w:rPr>
                <w:rFonts w:hint="default" w:ascii="ＭＳ 明朝" w:hAnsi="ＭＳ 明朝"/>
                <w:color w:val="auto"/>
                <w:sz w:val="18"/>
              </w:rPr>
              <w:t>設備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変更内容記入欄</w:t>
            </w:r>
          </w:p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</w:p>
        </w:tc>
      </w:tr>
      <w:tr>
        <w:trPr>
          <w:trHeight w:val="1397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after="45" w:afterLines="0" w:afterAutospacing="0"/>
              <w:ind w:leftChars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26670</wp:posOffset>
                      </wp:positionV>
                      <wp:extent cx="139065" cy="837565"/>
                      <wp:effectExtent l="635" t="635" r="29845" b="10795"/>
                      <wp:wrapNone/>
                      <wp:docPr id="1030" name="Shape 3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Shape 376"/>
                            <wps:cNvSpPr/>
                            <wps:spPr>
                              <a:xfrm>
                                <a:off x="0" y="0"/>
                                <a:ext cx="139065" cy="837565"/>
                              </a:xfrm>
                              <a:custGeom>
                                <a:avLst/>
                                <a:gdLst>
                                  <a:gd name="CX1" fmla="*/ 0 w 3586"/>
                                  <a:gd name="CY1" fmla="*/ 0 h 21600"/>
                                  <a:gd name="CX2" fmla="*/ 0 w 3586"/>
                                  <a:gd name="CY2" fmla="*/ 0 h 21600"/>
                                  <a:gd name="CX3" fmla="*/ 3586 w 3586"/>
                                  <a:gd name="CY3" fmla="*/ 3613 h 21600"/>
                                  <a:gd name="CX4" fmla="*/ 3586 w 3586"/>
                                  <a:gd name="CY4" fmla="*/ 18007 h 21600"/>
                                  <a:gd name="CX5" fmla="*/ 0 w 3586"/>
                                  <a:gd name="CY5" fmla="*/ 21600 h 21600"/>
                                  <a:gd name="TXL" fmla="*/ 0 w 139446"/>
                                  <a:gd name="TXT" fmla="*/ 0 h 838200"/>
                                  <a:gd name="TXR" fmla="*/ 139446 w 139446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39446" h="838200">
                                    <a:moveTo>
                                      <a:pt x="0" y="0"/>
                                    </a:moveTo>
                                    <a:cubicBezTo>
                                      <a:pt x="76962" y="0"/>
                                      <a:pt x="139446" y="63246"/>
                                      <a:pt x="139446" y="140208"/>
                                    </a:cubicBezTo>
                                    <a:lnTo>
                                      <a:pt x="139446" y="698754"/>
                                    </a:lnTo>
                                    <a:cubicBezTo>
                                      <a:pt x="139446" y="775716"/>
                                      <a:pt x="76962" y="838200"/>
                                      <a:pt x="0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6" style="mso-wrap-distance-top:0pt;mso-wrap-distance-right:9pt;mso-wrap-distance-left:9pt;mso-wrap-distance-bottom:0pt;margin-top:2.1pt;margin-left:412.15pt;mso-position-horizontal-relative:text;mso-position-vertical-relative:text;position:absolute;height:65.95pt;width:10.95pt;z-index:-4;" o:spid="_x0000_s1030" o:allowincell="t" o:allowoverlap="t" filled="f" stroked="t" strokecolor="#000000" strokeweight="0.75pt" o:spt="0" path="m0,0l0,0c11921,0,21600,1630,21600,3613l21600,18007c21600,19990,11921,21600,0,21600e">
                      <v:path textboxrect="0,0,21600,21600" arrowok="true" o:connecttype="custom" o:connectlocs="0,0;0,0;21600,3613;21600,18007;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26670</wp:posOffset>
                      </wp:positionV>
                      <wp:extent cx="139700" cy="837565"/>
                      <wp:effectExtent l="635" t="635" r="29845" b="10795"/>
                      <wp:wrapNone/>
                      <wp:docPr id="1031" name="Shape 3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Shape 375"/>
                            <wps:cNvSpPr/>
                            <wps:spPr>
                              <a:xfrm>
                                <a:off x="0" y="0"/>
                                <a:ext cx="139700" cy="837565"/>
                              </a:xfrm>
                              <a:custGeom>
                                <a:avLst/>
                                <a:gdLst>
                                  <a:gd name="CX1" fmla="*/ 3603 w 3603"/>
                                  <a:gd name="CY1" fmla="*/ 0 h 21600"/>
                                  <a:gd name="CX2" fmla="*/ 3603 w 3603"/>
                                  <a:gd name="CY2" fmla="*/ 0 h 21600"/>
                                  <a:gd name="CX3" fmla="*/ 0 w 3603"/>
                                  <a:gd name="CY3" fmla="*/ 3613 h 21600"/>
                                  <a:gd name="CX4" fmla="*/ 0 w 3603"/>
                                  <a:gd name="CY4" fmla="*/ 18007 h 21600"/>
                                  <a:gd name="CX5" fmla="*/ 3603 w 3603"/>
                                  <a:gd name="CY5" fmla="*/ 21600 h 21600"/>
                                  <a:gd name="TXL" fmla="*/ 0 w 140208"/>
                                  <a:gd name="TXT" fmla="*/ 0 h 838200"/>
                                  <a:gd name="TXR" fmla="*/ 140208 w 140208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40208" h="838200">
                                    <a:moveTo>
                                      <a:pt x="140208" y="0"/>
                                    </a:moveTo>
                                    <a:cubicBezTo>
                                      <a:pt x="63246" y="0"/>
                                      <a:pt x="0" y="63246"/>
                                      <a:pt x="0" y="140208"/>
                                    </a:cubicBezTo>
                                    <a:lnTo>
                                      <a:pt x="0" y="698754"/>
                                    </a:lnTo>
                                    <a:cubicBezTo>
                                      <a:pt x="0" y="775716"/>
                                      <a:pt x="63246" y="838200"/>
                                      <a:pt x="140208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5" style="mso-wrap-distance-top:0pt;mso-wrap-distance-right:9pt;mso-wrap-distance-left:9pt;mso-wrap-distance-bottom:0pt;margin-top:2.1pt;margin-left:90.7pt;mso-position-horizontal-relative:text;mso-position-vertical-relative:text;position:absolute;height:65.95pt;width:11pt;z-index:-4;" o:spid="_x0000_s1031" o:allowincell="t" o:allowoverlap="t" filled="f" stroked="t" strokecolor="#000000" strokeweight="0.75pt" o:spt="0" path="m21600,0l21600,0c9743,0,0,1630,0,3613l0,18007c0,19990,9743,21600,21600,21600e">
                      <v:path textboxrect="0,0,21600,21600" arrowok="true" o:connecttype="custom" o:connectlocs="21600,0;21600,0;0,3613;0,18007;2160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z w:val="18"/>
              </w:rPr>
              <w:t>照明</w:t>
            </w:r>
            <w:r>
              <w:rPr>
                <w:rFonts w:hint="default" w:ascii="ＭＳ 明朝" w:hAnsi="ＭＳ 明朝"/>
                <w:color w:val="auto"/>
                <w:sz w:val="18"/>
              </w:rPr>
              <w:t>設備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変更内容記入欄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</w:rPr>
            </w:pPr>
          </w:p>
        </w:tc>
      </w:tr>
      <w:tr>
        <w:trPr>
          <w:trHeight w:val="1403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after="45" w:afterLines="0" w:afterAutospacing="0"/>
              <w:ind w:leftChars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26670</wp:posOffset>
                      </wp:positionV>
                      <wp:extent cx="139065" cy="837565"/>
                      <wp:effectExtent l="635" t="635" r="29845" b="10795"/>
                      <wp:wrapNone/>
                      <wp:docPr id="1032" name="Shape 3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Shape 376"/>
                            <wps:cNvSpPr/>
                            <wps:spPr>
                              <a:xfrm>
                                <a:off x="0" y="0"/>
                                <a:ext cx="139065" cy="837565"/>
                              </a:xfrm>
                              <a:custGeom>
                                <a:avLst/>
                                <a:gdLst>
                                  <a:gd name="CX1" fmla="*/ 0 w 3586"/>
                                  <a:gd name="CY1" fmla="*/ 0 h 21600"/>
                                  <a:gd name="CX2" fmla="*/ 0 w 3586"/>
                                  <a:gd name="CY2" fmla="*/ 0 h 21600"/>
                                  <a:gd name="CX3" fmla="*/ 3586 w 3586"/>
                                  <a:gd name="CY3" fmla="*/ 3613 h 21600"/>
                                  <a:gd name="CX4" fmla="*/ 3586 w 3586"/>
                                  <a:gd name="CY4" fmla="*/ 18007 h 21600"/>
                                  <a:gd name="CX5" fmla="*/ 0 w 3586"/>
                                  <a:gd name="CY5" fmla="*/ 21600 h 21600"/>
                                  <a:gd name="TXL" fmla="*/ 0 w 139446"/>
                                  <a:gd name="TXT" fmla="*/ 0 h 838200"/>
                                  <a:gd name="TXR" fmla="*/ 139446 w 139446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39446" h="838200">
                                    <a:moveTo>
                                      <a:pt x="0" y="0"/>
                                    </a:moveTo>
                                    <a:cubicBezTo>
                                      <a:pt x="76962" y="0"/>
                                      <a:pt x="139446" y="63246"/>
                                      <a:pt x="139446" y="140208"/>
                                    </a:cubicBezTo>
                                    <a:lnTo>
                                      <a:pt x="139446" y="698754"/>
                                    </a:lnTo>
                                    <a:cubicBezTo>
                                      <a:pt x="139446" y="775716"/>
                                      <a:pt x="76962" y="838200"/>
                                      <a:pt x="0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6" style="mso-wrap-distance-top:0pt;mso-wrap-distance-right:9pt;mso-wrap-distance-left:9pt;mso-wrap-distance-bottom:0pt;margin-top:2.1pt;margin-left:412.15pt;mso-position-horizontal-relative:text;mso-position-vertical-relative:text;position:absolute;height:65.95pt;width:10.95pt;z-index:-4;" o:spid="_x0000_s1032" o:allowincell="t" o:allowoverlap="t" filled="f" stroked="t" strokecolor="#000000" strokeweight="0.75pt" o:spt="0" path="m0,0l0,0c11921,0,21600,1630,21600,3613l21600,18007c21600,19990,11921,21600,0,21600e">
                      <v:path textboxrect="0,0,21600,21600" arrowok="true" o:connecttype="custom" o:connectlocs="0,0;0,0;21600,3613;21600,18007;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26670</wp:posOffset>
                      </wp:positionV>
                      <wp:extent cx="139700" cy="837565"/>
                      <wp:effectExtent l="635" t="635" r="29845" b="10795"/>
                      <wp:wrapNone/>
                      <wp:docPr id="1033" name="Shape 3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Shape 375"/>
                            <wps:cNvSpPr/>
                            <wps:spPr>
                              <a:xfrm>
                                <a:off x="0" y="0"/>
                                <a:ext cx="139700" cy="837565"/>
                              </a:xfrm>
                              <a:custGeom>
                                <a:avLst/>
                                <a:gdLst>
                                  <a:gd name="CX1" fmla="*/ 3603 w 3603"/>
                                  <a:gd name="CY1" fmla="*/ 0 h 21600"/>
                                  <a:gd name="CX2" fmla="*/ 3603 w 3603"/>
                                  <a:gd name="CY2" fmla="*/ 0 h 21600"/>
                                  <a:gd name="CX3" fmla="*/ 0 w 3603"/>
                                  <a:gd name="CY3" fmla="*/ 3613 h 21600"/>
                                  <a:gd name="CX4" fmla="*/ 0 w 3603"/>
                                  <a:gd name="CY4" fmla="*/ 18007 h 21600"/>
                                  <a:gd name="CX5" fmla="*/ 3603 w 3603"/>
                                  <a:gd name="CY5" fmla="*/ 21600 h 21600"/>
                                  <a:gd name="TXL" fmla="*/ 0 w 140208"/>
                                  <a:gd name="TXT" fmla="*/ 0 h 838200"/>
                                  <a:gd name="TXR" fmla="*/ 140208 w 140208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40208" h="838200">
                                    <a:moveTo>
                                      <a:pt x="140208" y="0"/>
                                    </a:moveTo>
                                    <a:cubicBezTo>
                                      <a:pt x="63246" y="0"/>
                                      <a:pt x="0" y="63246"/>
                                      <a:pt x="0" y="140208"/>
                                    </a:cubicBezTo>
                                    <a:lnTo>
                                      <a:pt x="0" y="698754"/>
                                    </a:lnTo>
                                    <a:cubicBezTo>
                                      <a:pt x="0" y="775716"/>
                                      <a:pt x="63246" y="838200"/>
                                      <a:pt x="140208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5" style="mso-wrap-distance-top:0pt;mso-wrap-distance-right:9pt;mso-wrap-distance-left:9pt;mso-wrap-distance-bottom:0pt;margin-top:2.1pt;margin-left:90.7pt;mso-position-horizontal-relative:text;mso-position-vertical-relative:text;position:absolute;height:65.95pt;width:11pt;z-index:-4;" o:spid="_x0000_s1033" o:allowincell="t" o:allowoverlap="t" filled="f" stroked="t" strokecolor="#000000" strokeweight="0.75pt" o:spt="0" path="m21600,0l21600,0c9743,0,0,1630,0,3613l0,18007c0,19990,9743,21600,21600,21600e">
                      <v:path textboxrect="0,0,21600,21600" arrowok="true" o:connecttype="custom" o:connectlocs="21600,0;21600,0;0,3613;0,18007;2160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z w:val="18"/>
              </w:rPr>
              <w:t>給湯</w:t>
            </w:r>
            <w:r>
              <w:rPr>
                <w:rFonts w:hint="default" w:ascii="ＭＳ 明朝" w:hAnsi="ＭＳ 明朝"/>
                <w:color w:val="auto"/>
                <w:sz w:val="18"/>
              </w:rPr>
              <w:t>設備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変更内容記入欄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</w:rPr>
            </w:pPr>
          </w:p>
        </w:tc>
      </w:tr>
      <w:tr>
        <w:trPr>
          <w:trHeight w:val="1423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numPr>
                <w:ilvl w:val="0"/>
                <w:numId w:val="1"/>
              </w:numPr>
              <w:spacing w:after="45" w:afterLines="0" w:afterAutospacing="0"/>
              <w:ind w:leftChars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26670</wp:posOffset>
                      </wp:positionV>
                      <wp:extent cx="139065" cy="837565"/>
                      <wp:effectExtent l="635" t="635" r="29845" b="10795"/>
                      <wp:wrapNone/>
                      <wp:docPr id="1034" name="Shape 3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Shape 376"/>
                            <wps:cNvSpPr/>
                            <wps:spPr>
                              <a:xfrm>
                                <a:off x="0" y="0"/>
                                <a:ext cx="139065" cy="837565"/>
                              </a:xfrm>
                              <a:custGeom>
                                <a:avLst/>
                                <a:gdLst>
                                  <a:gd name="CX1" fmla="*/ 0 w 3586"/>
                                  <a:gd name="CY1" fmla="*/ 0 h 21600"/>
                                  <a:gd name="CX2" fmla="*/ 0 w 3586"/>
                                  <a:gd name="CY2" fmla="*/ 0 h 21600"/>
                                  <a:gd name="CX3" fmla="*/ 3586 w 3586"/>
                                  <a:gd name="CY3" fmla="*/ 3613 h 21600"/>
                                  <a:gd name="CX4" fmla="*/ 3586 w 3586"/>
                                  <a:gd name="CY4" fmla="*/ 18007 h 21600"/>
                                  <a:gd name="CX5" fmla="*/ 0 w 3586"/>
                                  <a:gd name="CY5" fmla="*/ 21600 h 21600"/>
                                  <a:gd name="TXL" fmla="*/ 0 w 139446"/>
                                  <a:gd name="TXT" fmla="*/ 0 h 838200"/>
                                  <a:gd name="TXR" fmla="*/ 139446 w 139446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39446" h="838200">
                                    <a:moveTo>
                                      <a:pt x="0" y="0"/>
                                    </a:moveTo>
                                    <a:cubicBezTo>
                                      <a:pt x="76962" y="0"/>
                                      <a:pt x="139446" y="63246"/>
                                      <a:pt x="139446" y="140208"/>
                                    </a:cubicBezTo>
                                    <a:lnTo>
                                      <a:pt x="139446" y="698754"/>
                                    </a:lnTo>
                                    <a:cubicBezTo>
                                      <a:pt x="139446" y="775716"/>
                                      <a:pt x="76962" y="838200"/>
                                      <a:pt x="0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6" style="mso-wrap-distance-top:0pt;mso-wrap-distance-right:9pt;mso-wrap-distance-left:9pt;mso-wrap-distance-bottom:0pt;margin-top:2.1pt;margin-left:412.15pt;mso-position-horizontal-relative:text;mso-position-vertical-relative:text;position:absolute;height:65.95pt;width:10.95pt;z-index:-4;" o:spid="_x0000_s1034" o:allowincell="t" o:allowoverlap="t" filled="f" stroked="t" strokecolor="#000000" strokeweight="0.75pt" o:spt="0" path="m0,0l0,0c11921,0,21600,1630,21600,3613l21600,18007c21600,19990,11921,21600,0,21600e">
                      <v:path textboxrect="0,0,21600,21600" arrowok="true" o:connecttype="custom" o:connectlocs="0,0;0,0;21600,3613;21600,18007;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26670</wp:posOffset>
                      </wp:positionV>
                      <wp:extent cx="139700" cy="837565"/>
                      <wp:effectExtent l="635" t="635" r="29845" b="10795"/>
                      <wp:wrapNone/>
                      <wp:docPr id="1035" name="Shape 3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Shape 375"/>
                            <wps:cNvSpPr/>
                            <wps:spPr>
                              <a:xfrm>
                                <a:off x="0" y="0"/>
                                <a:ext cx="139700" cy="837565"/>
                              </a:xfrm>
                              <a:custGeom>
                                <a:avLst/>
                                <a:gdLst>
                                  <a:gd name="CX1" fmla="*/ 3603 w 3603"/>
                                  <a:gd name="CY1" fmla="*/ 0 h 21600"/>
                                  <a:gd name="CX2" fmla="*/ 3603 w 3603"/>
                                  <a:gd name="CY2" fmla="*/ 0 h 21600"/>
                                  <a:gd name="CX3" fmla="*/ 0 w 3603"/>
                                  <a:gd name="CY3" fmla="*/ 3613 h 21600"/>
                                  <a:gd name="CX4" fmla="*/ 0 w 3603"/>
                                  <a:gd name="CY4" fmla="*/ 18007 h 21600"/>
                                  <a:gd name="CX5" fmla="*/ 3603 w 3603"/>
                                  <a:gd name="CY5" fmla="*/ 21600 h 21600"/>
                                  <a:gd name="TXL" fmla="*/ 0 w 140208"/>
                                  <a:gd name="TXT" fmla="*/ 0 h 838200"/>
                                  <a:gd name="TXR" fmla="*/ 140208 w 140208"/>
                                  <a:gd name="TXB" fmla="*/ 838200 h 8382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TXL" t="TXT" r="TXR" b="TXB"/>
                                <a:pathLst>
                                  <a:path w="140208" h="838200">
                                    <a:moveTo>
                                      <a:pt x="140208" y="0"/>
                                    </a:moveTo>
                                    <a:cubicBezTo>
                                      <a:pt x="63246" y="0"/>
                                      <a:pt x="0" y="63246"/>
                                      <a:pt x="0" y="140208"/>
                                    </a:cubicBezTo>
                                    <a:lnTo>
                                      <a:pt x="0" y="698754"/>
                                    </a:lnTo>
                                    <a:cubicBezTo>
                                      <a:pt x="0" y="775716"/>
                                      <a:pt x="63246" y="838200"/>
                                      <a:pt x="140208" y="8382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75" style="mso-wrap-distance-top:0pt;mso-wrap-distance-right:9pt;mso-wrap-distance-left:9pt;mso-wrap-distance-bottom:0pt;margin-top:2.1pt;margin-left:90.7pt;mso-position-horizontal-relative:text;mso-position-vertical-relative:text;position:absolute;height:65.95pt;width:11pt;z-index:-4;" o:spid="_x0000_s1035" o:allowincell="t" o:allowoverlap="t" filled="f" stroked="t" strokecolor="#000000" strokeweight="0.75pt" o:spt="0" path="m21600,0l21600,0c9743,0,0,1630,0,3613l0,18007c0,19990,9743,21600,21600,21600e">
                      <v:path textboxrect="0,0,21600,21600" arrowok="true" o:connecttype="custom" o:connectlocs="21600,0;21600,0;0,3613;0,18007;21600,21600" o:connectangles="270,270,270,90,90"/>
                      <v:fill/>
                      <v:stroke linestyle="single" joinstyle="round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z w:val="18"/>
              </w:rPr>
              <w:t>太陽光発電</w:t>
            </w:r>
            <w:r>
              <w:rPr>
                <w:rFonts w:hint="default" w:ascii="ＭＳ 明朝" w:hAnsi="ＭＳ 明朝"/>
                <w:color w:val="auto"/>
                <w:sz w:val="18"/>
              </w:rPr>
              <w:t>設備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変更内容記入欄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</w:rPr>
            </w:pPr>
          </w:p>
        </w:tc>
      </w:tr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・</w:t>
            </w:r>
            <w:r>
              <w:rPr>
                <w:rFonts w:hint="eastAsia" w:ascii="ＭＳ 明朝" w:hAnsi="ＭＳ 明朝"/>
                <w:color w:val="auto"/>
                <w:sz w:val="18"/>
              </w:rPr>
              <w:t>添付図書等</w:t>
            </w:r>
          </w:p>
        </w:tc>
      </w:tr>
      <w:tr>
        <w:trPr>
          <w:trHeight w:val="968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</w:p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</w:p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</w:p>
        </w:tc>
      </w:tr>
      <w:tr>
        <w:trPr>
          <w:trHeight w:val="1320" w:hRule="atLeast"/>
        </w:trPr>
        <w:tc>
          <w:tcPr>
            <w:tcW w:w="870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ind w:left="536" w:hanging="536" w:hangingChars="300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（注意）変更となる設備は、該当するものすべてにチェックをすることとし、チェックをした設備については、変更内容記入欄に概要を、変更内容説明書Ｂ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別紙に必要事項を記入した上で、変更内容を示す図書を添付してください。</w:t>
            </w:r>
          </w:p>
        </w:tc>
      </w:tr>
    </w:tbl>
    <w:p>
      <w:pPr>
        <w:pStyle w:val="0"/>
        <w:spacing w:after="45" w:afterLines="0" w:afterAutospacing="0"/>
        <w:jc w:val="center"/>
        <w:rPr>
          <w:rFonts w:hint="default"/>
          <w:color w:val="auto"/>
          <w:sz w:val="18"/>
        </w:rPr>
      </w:pPr>
    </w:p>
    <w:p>
      <w:pPr>
        <w:pStyle w:val="0"/>
        <w:spacing w:after="45" w:afterLines="0" w:afterAutospacing="0"/>
        <w:jc w:val="center"/>
        <w:rPr>
          <w:rFonts w:hint="eastAsia"/>
          <w:color w:val="auto"/>
          <w:sz w:val="18"/>
        </w:rPr>
      </w:pPr>
    </w:p>
    <w:p>
      <w:pPr>
        <w:pStyle w:val="0"/>
        <w:spacing w:after="45" w:afterLines="0" w:afterAutospacing="0"/>
        <w:jc w:val="center"/>
        <w:rPr>
          <w:rFonts w:hint="eastAsia"/>
          <w:color w:val="auto"/>
          <w:sz w:val="22"/>
        </w:rPr>
      </w:pPr>
      <w:r>
        <w:rPr>
          <w:rFonts w:hint="default"/>
          <w:color w:val="auto"/>
          <w:sz w:val="18"/>
        </w:rPr>
        <w:br w:type="page"/>
      </w:r>
      <w:r>
        <w:rPr>
          <w:rFonts w:hint="eastAsia"/>
          <w:color w:val="auto"/>
          <w:sz w:val="22"/>
        </w:rPr>
        <w:t>（変更内容説明書Ｂ　別紙）</w:t>
      </w:r>
    </w:p>
    <w:p>
      <w:pPr>
        <w:pStyle w:val="0"/>
        <w:spacing w:after="45" w:afterLines="0" w:afterAutospacing="0"/>
        <w:jc w:val="center"/>
        <w:rPr>
          <w:rFonts w:hint="default"/>
          <w:color w:val="auto"/>
          <w:sz w:val="22"/>
        </w:rPr>
      </w:pPr>
    </w:p>
    <w:p>
      <w:pPr>
        <w:pStyle w:val="0"/>
        <w:spacing w:after="45" w:afterLines="0" w:afterAutospacing="0"/>
        <w:ind w:firstLine="219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[</w:t>
      </w:r>
      <w:r>
        <w:rPr>
          <w:rFonts w:hint="eastAsia"/>
          <w:color w:val="auto"/>
          <w:sz w:val="22"/>
        </w:rPr>
        <w:t>空気調和設備関係</w:t>
      </w:r>
      <w:r>
        <w:rPr>
          <w:rFonts w:hint="eastAsia"/>
          <w:color w:val="auto"/>
          <w:sz w:val="22"/>
        </w:rPr>
        <w:t>]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　次に掲げる（１）、（２）</w:t>
            </w:r>
            <w:r>
              <w:rPr>
                <w:rFonts w:hint="default" w:ascii="ＭＳ 明朝" w:hAnsi="ＭＳ 明朝"/>
                <w:color w:val="auto"/>
                <w:sz w:val="18"/>
              </w:rPr>
              <w:t>のいずれかに該当し、これ以外については「変更なし」か「性能が向上する変更」である変更。</w:t>
            </w:r>
          </w:p>
        </w:tc>
      </w:tr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（１）</w:t>
            </w:r>
            <w:r>
              <w:rPr>
                <w:rFonts w:hint="default" w:ascii="ＭＳ 明朝" w:hAnsi="ＭＳ 明朝"/>
                <w:color w:val="auto"/>
                <w:sz w:val="17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7"/>
              </w:rPr>
              <w:t>外壁の平均熱貫流率について５％を超えない増加</w:t>
            </w:r>
            <w:r>
              <w:rPr>
                <w:rFonts w:hint="eastAsia" w:ascii="ＭＳ 明朝" w:hAnsi="ＭＳ 明朝"/>
                <w:color w:val="auto"/>
                <w:sz w:val="17"/>
              </w:rPr>
              <w:t>かつ窓の平均熱貫流率について５％を超えない増加</w:t>
            </w:r>
          </w:p>
        </w:tc>
      </w:tr>
      <w:tr>
        <w:trPr>
          <w:trHeight w:val="366" w:hRule="atLeast"/>
        </w:trPr>
        <w:tc>
          <w:tcPr>
            <w:tcW w:w="870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外壁の平均熱貫流率について５％を超えない増加</w:t>
            </w:r>
          </w:p>
        </w:tc>
      </w:tr>
      <w:tr>
        <w:trPr>
          <w:trHeight w:val="363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　　　　　　　□断熱材種類　　　□断熱材厚み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変更する方位　　　　　□全方位　　　　　□一部方位のみ（方位　　　　　　　　）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変更前・変更後の平均熱貫流率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>
          <w:trHeight w:val="363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窓の平均熱貫流率について５％を超えない増加</w:t>
            </w:r>
          </w:p>
        </w:tc>
      </w:tr>
      <w:tr>
        <w:trPr>
          <w:trHeight w:val="968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　　　　　　　□ガラス種類　　　□ブラインドの有無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変更する方位　　　　　□全方位　　　　　□一部方位のみ（方位　　　　　　　　）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変更前・変更後の平均熱貫流率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（２）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熱源機器の平均効率について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％を超えない低下</w:t>
            </w:r>
          </w:p>
        </w:tc>
      </w:tr>
      <w:tr>
        <w:trPr>
          <w:trHeight w:val="240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平均熱源効率（冷房平均ＣＯＰ）</w:t>
            </w:r>
          </w:p>
        </w:tc>
      </w:tr>
      <w:tr>
        <w:trPr>
          <w:trHeight w:val="968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　　　　　　　□機器の仕様変更　　　□台数の増減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変更前・変更後の平均熱源効率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減少率（　　　　　　　　）％</w:t>
            </w:r>
          </w:p>
        </w:tc>
      </w:tr>
      <w:tr>
        <w:trPr>
          <w:trHeight w:val="480" w:hRule="atLeast"/>
        </w:trPr>
        <w:tc>
          <w:tcPr>
            <w:tcW w:w="870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平均熱源効率（暖房平均ＣＯＰ）</w:t>
            </w:r>
          </w:p>
        </w:tc>
      </w:tr>
      <w:tr>
        <w:trPr>
          <w:trHeight w:val="480" w:hRule="atLeast"/>
        </w:trPr>
        <w:tc>
          <w:tcPr>
            <w:tcW w:w="87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変更内容　　　　　　　□機器の仕様変更　　　□台数の増減</w:t>
            </w:r>
          </w:p>
          <w:p>
            <w:pPr>
              <w:pStyle w:val="27"/>
              <w:spacing w:after="45" w:afterLines="0" w:afterAutospacing="0"/>
              <w:ind w:left="360"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変更前・変更後の平均熱源効率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減少率（　　　　　　　　）％</w:t>
            </w:r>
          </w:p>
        </w:tc>
      </w:tr>
    </w:tbl>
    <w:p>
      <w:pPr>
        <w:pStyle w:val="0"/>
        <w:spacing w:after="45" w:afterLines="0" w:afterAutospacing="0"/>
        <w:rPr>
          <w:rFonts w:hint="default"/>
          <w:color w:val="auto"/>
        </w:rPr>
      </w:pPr>
    </w:p>
    <w:p>
      <w:pPr>
        <w:pStyle w:val="0"/>
        <w:spacing w:after="45" w:afterLines="0" w:afterAutospacing="0"/>
        <w:jc w:val="center"/>
        <w:rPr>
          <w:rFonts w:hint="eastAsia"/>
          <w:color w:val="auto"/>
          <w:sz w:val="22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  <w:sz w:val="22"/>
        </w:rPr>
        <w:t>（変更内容説明書Ｂ　別紙）</w:t>
      </w:r>
    </w:p>
    <w:p>
      <w:pPr>
        <w:pStyle w:val="0"/>
        <w:spacing w:after="45" w:afterLines="0" w:afterAutospacing="0"/>
        <w:jc w:val="center"/>
        <w:rPr>
          <w:rFonts w:hint="eastAsia"/>
          <w:color w:val="auto"/>
          <w:sz w:val="22"/>
        </w:rPr>
      </w:pPr>
    </w:p>
    <w:p>
      <w:pPr>
        <w:pStyle w:val="0"/>
        <w:spacing w:after="45" w:afterLines="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[</w:t>
      </w:r>
      <w:r>
        <w:rPr>
          <w:rFonts w:hint="default"/>
          <w:color w:val="auto"/>
          <w:sz w:val="22"/>
        </w:rPr>
        <w:t>機械換気設備関係</w:t>
      </w:r>
      <w:r>
        <w:rPr>
          <w:rFonts w:hint="eastAsia"/>
          <w:color w:val="auto"/>
          <w:sz w:val="22"/>
        </w:rPr>
        <w:t>]</w:t>
      </w:r>
    </w:p>
    <w:tbl>
      <w:tblPr>
        <w:tblStyle w:val="11"/>
        <w:tblW w:w="8968" w:type="dxa"/>
        <w:jc w:val="center"/>
        <w:tblInd w:w="0" w:type="dxa"/>
        <w:tblLayout w:type="fixed"/>
        <w:tblCellMar>
          <w:top w:w="171" w:type="dxa"/>
          <w:bottom w:w="59" w:type="dxa"/>
          <w:right w:w="876" w:type="dxa"/>
        </w:tblCellMar>
        <w:tblLook w:firstRow="1" w:lastRow="0" w:firstColumn="1" w:lastColumn="0" w:noHBand="0" w:noVBand="1" w:val="04A0"/>
      </w:tblPr>
      <w:tblGrid>
        <w:gridCol w:w="8968"/>
      </w:tblGrid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right="-785" w:rightChars="-329" w:firstLine="179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評価の対象になる室の用途毎につき、次に掲げる（１）、（２）のいずれかに該当し、これ以外については、「変更なし」か「性能が向上する変更」である変更。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（１）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送風機の電動機出力について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％を超えない増加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 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変更前・変更後の送風機の電動機出力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変更前・変更後の送風機の電動機出力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（２）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計算対象床面積について５％を超えない増加（室用途が「駐車場」「厨房」である場合のみ）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駐車場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）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変更前・変更後の床面積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/>
        <w:tc>
          <w:tcPr>
            <w:tcW w:w="8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厨　房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）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変更前・変更後の床面積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</w:tbl>
    <w:p>
      <w:pPr>
        <w:pStyle w:val="0"/>
        <w:spacing w:after="45" w:afterLines="0" w:afterAutospacing="0"/>
        <w:rPr>
          <w:rFonts w:hint="default"/>
          <w:color w:val="auto"/>
          <w:sz w:val="18"/>
        </w:rPr>
      </w:pPr>
      <w:r>
        <w:rPr>
          <w:rFonts w:hint="default"/>
          <w:color w:val="auto"/>
          <w:sz w:val="18"/>
        </w:rPr>
        <w:t xml:space="preserve"> </w:t>
      </w:r>
    </w:p>
    <w:p>
      <w:pPr>
        <w:pStyle w:val="0"/>
        <w:spacing w:after="45" w:afterLines="0" w:afterAutospacing="0"/>
        <w:jc w:val="center"/>
        <w:rPr>
          <w:rFonts w:hint="eastAsia"/>
          <w:color w:val="auto"/>
          <w:sz w:val="22"/>
        </w:rPr>
      </w:pPr>
      <w:r>
        <w:rPr>
          <w:rFonts w:hint="default"/>
          <w:color w:val="auto"/>
          <w:sz w:val="18"/>
        </w:rPr>
        <w:br w:type="page"/>
      </w:r>
      <w:r>
        <w:rPr>
          <w:rFonts w:hint="eastAsia"/>
          <w:color w:val="auto"/>
          <w:sz w:val="22"/>
        </w:rPr>
        <w:t>（変更内容説明書Ｂ　別紙）</w:t>
      </w:r>
    </w:p>
    <w:p>
      <w:pPr>
        <w:pStyle w:val="0"/>
        <w:spacing w:after="45" w:afterLines="0" w:afterAutospacing="0"/>
        <w:jc w:val="center"/>
        <w:rPr>
          <w:rFonts w:hint="default"/>
          <w:color w:val="auto"/>
          <w:sz w:val="22"/>
        </w:rPr>
      </w:pPr>
    </w:p>
    <w:p>
      <w:pPr>
        <w:pStyle w:val="0"/>
        <w:spacing w:after="45" w:afterLines="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[</w:t>
      </w:r>
      <w:r>
        <w:rPr>
          <w:rFonts w:hint="default"/>
          <w:color w:val="auto"/>
          <w:sz w:val="22"/>
        </w:rPr>
        <w:t>照明設備関係</w:t>
      </w:r>
      <w:r>
        <w:rPr>
          <w:rFonts w:hint="eastAsia"/>
          <w:color w:val="auto"/>
          <w:sz w:val="22"/>
        </w:rPr>
        <w:t>]</w:t>
      </w:r>
      <w:r>
        <w:rPr>
          <w:rFonts w:hint="default"/>
          <w:color w:val="auto"/>
          <w:sz w:val="22"/>
        </w:rPr>
        <w:t xml:space="preserve"> </w:t>
      </w:r>
    </w:p>
    <w:tbl>
      <w:tblPr>
        <w:tblStyle w:val="11"/>
        <w:tblW w:w="8960" w:type="dxa"/>
        <w:jc w:val="center"/>
        <w:tblInd w:w="0" w:type="dxa"/>
        <w:tblLayout w:type="fixed"/>
        <w:tblCellMar>
          <w:bottom w:w="59" w:type="dxa"/>
          <w:right w:w="2483" w:type="dxa"/>
        </w:tblCellMar>
        <w:tblLook w:firstRow="1" w:lastRow="0" w:firstColumn="1" w:lastColumn="0" w:noHBand="0" w:noVBand="1" w:val="04A0"/>
      </w:tblPr>
      <w:tblGrid>
        <w:gridCol w:w="8960"/>
      </w:tblGrid>
      <w:tr>
        <w:trPr/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right="-1969" w:rightChars="-825" w:firstLine="179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評価の対象になる室の用途毎につき、次に掲げる（１）に該当し、これ以外については「変更なし」か「性能が向上する変更」である変更。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right="-1816" w:rightChars="-761"/>
              <w:jc w:val="both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（１）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単位面積あたりの照明器具の消費電力について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％を超えない増加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 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単位面積あたりの消費電力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/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単位面積あたりの消費電力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/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 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単位面積あたりの消費電力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  <w:tr>
        <w:trPr/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室用途（</w:t>
            </w:r>
            <w:r>
              <w:rPr>
                <w:rFonts w:hint="default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単位面積あたりの消費電力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増加率（　　　　　　　　）％</w:t>
            </w:r>
          </w:p>
        </w:tc>
      </w:tr>
    </w:tbl>
    <w:p>
      <w:pPr>
        <w:pStyle w:val="0"/>
        <w:spacing w:after="45" w:afterLines="0" w:afterAutospacing="0"/>
        <w:rPr>
          <w:rFonts w:hint="default"/>
          <w:color w:val="auto"/>
          <w:sz w:val="18"/>
        </w:rPr>
      </w:pPr>
      <w:r>
        <w:rPr>
          <w:rFonts w:hint="default"/>
          <w:color w:val="auto"/>
          <w:sz w:val="18"/>
        </w:rPr>
        <w:t xml:space="preserve"> </w:t>
      </w:r>
    </w:p>
    <w:p>
      <w:pPr>
        <w:pStyle w:val="0"/>
        <w:spacing w:after="45" w:afterLines="0" w:afterAutospacing="0"/>
        <w:jc w:val="center"/>
        <w:rPr>
          <w:rFonts w:hint="eastAsia"/>
          <w:color w:val="auto"/>
          <w:sz w:val="22"/>
        </w:rPr>
      </w:pPr>
      <w:r>
        <w:rPr>
          <w:rFonts w:hint="default"/>
          <w:color w:val="auto"/>
          <w:sz w:val="18"/>
        </w:rPr>
        <w:br w:type="page"/>
      </w:r>
      <w:r>
        <w:rPr>
          <w:rFonts w:hint="eastAsia"/>
          <w:color w:val="auto"/>
          <w:sz w:val="22"/>
        </w:rPr>
        <w:t>（変更内容説明書Ｂ　別紙）</w:t>
      </w:r>
    </w:p>
    <w:p>
      <w:pPr>
        <w:pStyle w:val="0"/>
        <w:spacing w:after="45" w:afterLines="0" w:afterAutospacing="0"/>
        <w:jc w:val="center"/>
        <w:rPr>
          <w:rFonts w:hint="default"/>
          <w:color w:val="auto"/>
          <w:sz w:val="22"/>
        </w:rPr>
      </w:pPr>
    </w:p>
    <w:p>
      <w:pPr>
        <w:pStyle w:val="0"/>
        <w:spacing w:after="45" w:afterLines="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[</w:t>
      </w:r>
      <w:r>
        <w:rPr>
          <w:rFonts w:hint="default"/>
          <w:color w:val="auto"/>
          <w:sz w:val="22"/>
        </w:rPr>
        <w:t>給湯設備関係</w:t>
      </w:r>
      <w:r>
        <w:rPr>
          <w:rFonts w:hint="eastAsia"/>
          <w:color w:val="auto"/>
          <w:sz w:val="22"/>
        </w:rPr>
        <w:t>]</w:t>
      </w:r>
      <w:r>
        <w:rPr>
          <w:rFonts w:hint="default"/>
          <w:color w:val="auto"/>
          <w:sz w:val="22"/>
        </w:rPr>
        <w:t xml:space="preserve"> </w:t>
      </w:r>
    </w:p>
    <w:tbl>
      <w:tblPr>
        <w:tblStyle w:val="11"/>
        <w:tblW w:w="9074" w:type="dxa"/>
        <w:jc w:val="center"/>
        <w:tblInd w:w="0" w:type="dxa"/>
        <w:tblLayout w:type="fixed"/>
        <w:tblCellMar>
          <w:bottom w:w="59" w:type="dxa"/>
          <w:right w:w="2483" w:type="dxa"/>
        </w:tblCellMar>
        <w:tblLook w:firstRow="1" w:lastRow="0" w:firstColumn="1" w:lastColumn="0" w:noHBand="0" w:noVBand="1" w:val="04A0"/>
      </w:tblPr>
      <w:tblGrid>
        <w:gridCol w:w="9074"/>
      </w:tblGrid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right="-2299" w:rightChars="-963" w:firstLine="179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評価の対象になる湯の使用用途毎につき、次に掲げる（１）に該当し、これ以外については「変更なし」か「性能が向上する変更」である変更。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（１）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給湯機器の平均効率について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％を超えない低下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湯の使用用途（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  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平均効率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減少率（　　　　　　　　）％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湯の使用用途（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  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平均効率</w:t>
            </w:r>
          </w:p>
          <w:p>
            <w:pPr>
              <w:pStyle w:val="0"/>
              <w:spacing w:after="45" w:afterLines="0" w:afterAutospacing="0"/>
              <w:ind w:right="-2139" w:rightChars="-896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減少率（　　　　　　　　）％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湯の使用用途（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  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変更内容</w:t>
            </w:r>
            <w:r>
              <w:rPr>
                <w:rFonts w:hint="default"/>
                <w:color w:val="auto"/>
                <w:sz w:val="18"/>
              </w:rPr>
              <w:t xml:space="preserve">      </w:t>
            </w:r>
            <w:r>
              <w:rPr>
                <w:rFonts w:hint="eastAsia"/>
                <w:color w:val="auto"/>
                <w:sz w:val="18"/>
              </w:rPr>
              <w:t>　　　　□</w:t>
            </w:r>
            <w:r>
              <w:rPr>
                <w:rFonts w:hint="default"/>
                <w:color w:val="auto"/>
                <w:sz w:val="18"/>
              </w:rPr>
              <w:t>機器の仕様変更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</w:rPr>
              <w:t>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□</w:t>
            </w:r>
            <w:r>
              <w:rPr>
                <w:rFonts w:hint="default"/>
                <w:color w:val="auto"/>
                <w:sz w:val="18"/>
              </w:rPr>
              <w:t>台数の増減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</w:t>
            </w:r>
            <w:r>
              <w:rPr>
                <w:rFonts w:hint="eastAsia"/>
                <w:color w:val="auto"/>
                <w:sz w:val="18"/>
              </w:rPr>
              <w:t>平均効率</w:t>
            </w:r>
          </w:p>
          <w:p>
            <w:pPr>
              <w:pStyle w:val="0"/>
              <w:spacing w:after="45" w:afterLines="0" w:afterAutospacing="0"/>
              <w:ind w:right="-1816" w:rightChars="-761"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変更前（　　　　　　　）　変更後（　　　　　　　　）　減少率（　　　　　　　　）％</w:t>
            </w:r>
          </w:p>
        </w:tc>
      </w:tr>
    </w:tbl>
    <w:p>
      <w:pPr>
        <w:pStyle w:val="0"/>
        <w:spacing w:after="45" w:afterLines="0" w:afterAutospacing="0"/>
        <w:jc w:val="center"/>
        <w:rPr>
          <w:rFonts w:hint="eastAsia"/>
          <w:color w:val="auto"/>
          <w:sz w:val="22"/>
        </w:rPr>
      </w:pPr>
      <w:r>
        <w:rPr>
          <w:rFonts w:hint="default"/>
          <w:color w:val="auto"/>
          <w:sz w:val="18"/>
        </w:rPr>
        <w:br w:type="page"/>
      </w:r>
      <w:r>
        <w:rPr>
          <w:rFonts w:hint="eastAsia"/>
          <w:color w:val="auto"/>
          <w:sz w:val="22"/>
        </w:rPr>
        <w:t>（変更内容説明書Ｂ　別紙）</w:t>
      </w:r>
    </w:p>
    <w:p>
      <w:pPr>
        <w:pStyle w:val="0"/>
        <w:spacing w:after="45" w:afterLines="0" w:afterAutospacing="0"/>
        <w:jc w:val="center"/>
        <w:rPr>
          <w:rFonts w:hint="default"/>
          <w:color w:val="auto"/>
          <w:sz w:val="22"/>
        </w:rPr>
      </w:pPr>
    </w:p>
    <w:p>
      <w:pPr>
        <w:pStyle w:val="0"/>
        <w:spacing w:after="45" w:afterLines="0" w:afterAutospacing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[</w:t>
      </w:r>
      <w:r>
        <w:rPr>
          <w:rFonts w:hint="default"/>
          <w:color w:val="auto"/>
          <w:sz w:val="22"/>
        </w:rPr>
        <w:t>太陽光発電設備関係</w:t>
      </w:r>
      <w:r>
        <w:rPr>
          <w:rFonts w:hint="eastAsia"/>
          <w:color w:val="auto"/>
          <w:sz w:val="22"/>
        </w:rPr>
        <w:t>]</w:t>
      </w:r>
      <w:r>
        <w:rPr>
          <w:rFonts w:hint="default"/>
          <w:color w:val="auto"/>
          <w:sz w:val="22"/>
        </w:rPr>
        <w:t xml:space="preserve"> </w:t>
      </w:r>
    </w:p>
    <w:tbl>
      <w:tblPr>
        <w:tblStyle w:val="11"/>
        <w:tblW w:w="9074" w:type="dxa"/>
        <w:jc w:val="center"/>
        <w:tblInd w:w="0" w:type="dxa"/>
        <w:tblLayout w:type="fixed"/>
        <w:tblCellMar>
          <w:bottom w:w="59" w:type="dxa"/>
          <w:right w:w="1520" w:type="dxa"/>
        </w:tblCellMar>
        <w:tblLook w:firstRow="1" w:lastRow="0" w:firstColumn="1" w:lastColumn="0" w:noHBand="0" w:noVBand="1" w:val="04A0"/>
      </w:tblPr>
      <w:tblGrid>
        <w:gridCol w:w="9074"/>
      </w:tblGrid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ind w:right="-1205" w:rightChars="-505" w:firstLine="179" w:firstLineChars="1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次に掲げる（１）、（２）のいずれかに該当し、これ以外については「変更なし」か「性能が向上する変更」である変更。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（１）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太陽電池アレイのシステム容量について２％を超えない減少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変更前・変更後の太陽電池アレイのシステム容量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システム容量の合計値（</w:t>
            </w:r>
            <w:r>
              <w:rPr>
                <w:rFonts w:hint="default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　　　　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変更後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システム容量の合計値（</w:t>
            </w:r>
            <w:r>
              <w:rPr>
                <w:rFonts w:hint="default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　　　　</w:t>
            </w:r>
            <w:r>
              <w:rPr>
                <w:rFonts w:hint="default"/>
                <w:color w:val="auto"/>
                <w:sz w:val="18"/>
              </w:rPr>
              <w:t xml:space="preserve">  </w:t>
            </w:r>
            <w:r>
              <w:rPr>
                <w:rFonts w:hint="default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変更前・変更後のシステム容量減少率（</w:t>
            </w:r>
            <w:r>
              <w:rPr>
                <w:rFonts w:hint="default"/>
                <w:color w:val="auto"/>
                <w:sz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</w:rPr>
              <w:t>　　　　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default"/>
                <w:color w:val="auto"/>
                <w:sz w:val="18"/>
              </w:rPr>
              <w:t>）％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5" w:afterLines="0" w:afterAutospacing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（２）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パネル方位角について</w:t>
            </w:r>
            <w:r>
              <w:rPr>
                <w:rFonts w:hint="default" w:ascii="ＭＳ 明朝" w:hAnsi="ＭＳ 明朝"/>
                <w:color w:val="auto"/>
                <w:sz w:val="18"/>
              </w:rPr>
              <w:t>30</w:t>
            </w:r>
            <w:r>
              <w:rPr>
                <w:rFonts w:hint="default" w:ascii="ＭＳ 明朝" w:hAnsi="ＭＳ 明朝"/>
                <w:color w:val="auto"/>
                <w:sz w:val="18"/>
              </w:rPr>
              <w:t>度を超えない変更かつ傾斜角について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度を超えない変更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パネル番号（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パネル方位角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□</w:t>
            </w:r>
            <w:r>
              <w:rPr>
                <w:rFonts w:hint="default" w:ascii="ＭＳ 明朝" w:hAnsi="ＭＳ 明朝"/>
                <w:color w:val="auto"/>
                <w:sz w:val="18"/>
              </w:rPr>
              <w:t>30</w:t>
            </w:r>
            <w:r>
              <w:rPr>
                <w:rFonts w:hint="default" w:ascii="ＭＳ 明朝" w:hAnsi="ＭＳ 明朝"/>
                <w:color w:val="auto"/>
                <w:sz w:val="18"/>
              </w:rPr>
              <w:t>度を超えない変更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</w:t>
            </w:r>
            <w:r>
              <w:rPr>
                <w:rFonts w:hint="default" w:ascii="ＭＳ 明朝" w:hAnsi="ＭＳ 明朝"/>
                <w:color w:val="auto"/>
                <w:sz w:val="18"/>
              </w:rPr>
              <w:t>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</w:t>
            </w:r>
            <w:r>
              <w:rPr>
                <w:rFonts w:hint="default" w:ascii="ＭＳ 明朝" w:hAnsi="ＭＳ 明朝"/>
                <w:color w:val="auto"/>
                <w:sz w:val="18"/>
              </w:rPr>
              <w:t>）度変更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パネル傾斜角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□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度を超えない変更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</w:t>
            </w:r>
            <w:r>
              <w:rPr>
                <w:rFonts w:hint="default" w:ascii="ＭＳ 明朝" w:hAnsi="ＭＳ 明朝"/>
                <w:color w:val="auto"/>
                <w:sz w:val="18"/>
              </w:rPr>
              <w:t>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18"/>
              </w:rPr>
              <w:t>）度変更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</w:p>
        </w:tc>
      </w:tr>
      <w:tr>
        <w:trPr/>
        <w:tc>
          <w:tcPr>
            <w:tcW w:w="9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パネル番号（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  <w:sz w:val="18"/>
              </w:rPr>
              <w:t>）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パネル方位角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□</w:t>
            </w:r>
            <w:r>
              <w:rPr>
                <w:rFonts w:hint="default" w:ascii="ＭＳ 明朝" w:hAnsi="ＭＳ 明朝"/>
                <w:color w:val="auto"/>
                <w:sz w:val="18"/>
              </w:rPr>
              <w:t>30</w:t>
            </w:r>
            <w:r>
              <w:rPr>
                <w:rFonts w:hint="default" w:ascii="ＭＳ 明朝" w:hAnsi="ＭＳ 明朝"/>
                <w:color w:val="auto"/>
                <w:sz w:val="18"/>
              </w:rPr>
              <w:t>度を超えない変更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</w:t>
            </w:r>
            <w:r>
              <w:rPr>
                <w:rFonts w:hint="default" w:ascii="ＭＳ 明朝" w:hAnsi="ＭＳ 明朝"/>
                <w:color w:val="auto"/>
                <w:sz w:val="18"/>
              </w:rPr>
              <w:t>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</w:t>
            </w:r>
            <w:r>
              <w:rPr>
                <w:rFonts w:hint="default" w:ascii="ＭＳ 明朝" w:hAnsi="ＭＳ 明朝"/>
                <w:color w:val="auto"/>
                <w:sz w:val="18"/>
              </w:rPr>
              <w:t>）度変更</w:t>
            </w:r>
          </w:p>
          <w:p>
            <w:pPr>
              <w:pStyle w:val="0"/>
              <w:spacing w:after="45" w:afterLines="0" w:afterAutospacing="0"/>
              <w:ind w:firstLine="357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パネル傾斜角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□</w:t>
            </w:r>
            <w:r>
              <w:rPr>
                <w:rFonts w:hint="default" w:ascii="ＭＳ 明朝" w:hAnsi="ＭＳ 明朝"/>
                <w:color w:val="auto"/>
                <w:sz w:val="18"/>
              </w:rPr>
              <w:t>10</w:t>
            </w:r>
            <w:r>
              <w:rPr>
                <w:rFonts w:hint="default" w:ascii="ＭＳ 明朝" w:hAnsi="ＭＳ 明朝"/>
                <w:color w:val="auto"/>
                <w:sz w:val="18"/>
              </w:rPr>
              <w:t>度を超えない変更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</w:t>
            </w:r>
            <w:r>
              <w:rPr>
                <w:rFonts w:hint="default" w:ascii="ＭＳ 明朝" w:hAnsi="ＭＳ 明朝"/>
                <w:color w:val="auto"/>
                <w:sz w:val="18"/>
              </w:rPr>
              <w:t>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sz w:val="18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18"/>
              </w:rPr>
              <w:t>）度変更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</w:t>
            </w:r>
          </w:p>
        </w:tc>
      </w:tr>
    </w:tbl>
    <w:p>
      <w:pPr>
        <w:pStyle w:val="25"/>
        <w:wordWrap w:val="1"/>
        <w:spacing w:line="240" w:lineRule="exact"/>
        <w:jc w:val="left"/>
        <w:rPr>
          <w:rFonts w:hint="default"/>
          <w:color w:val="auto"/>
          <w:spacing w:val="0"/>
        </w:rPr>
      </w:pPr>
      <w:bookmarkStart w:id="0" w:name="_GoBack"/>
      <w:bookmarkEnd w:id="0"/>
    </w:p>
    <w:p>
      <w:pPr>
        <w:pStyle w:val="25"/>
        <w:wordWrap w:val="1"/>
        <w:spacing w:line="240" w:lineRule="exact"/>
        <w:jc w:val="left"/>
        <w:rPr>
          <w:rFonts w:hint="eastAsia"/>
          <w:color w:val="auto"/>
          <w:spacing w:val="0"/>
        </w:rPr>
      </w:pPr>
    </w:p>
    <w:sectPr>
      <w:headerReference r:id="rId6" w:type="first"/>
      <w:pgSz w:w="11906" w:h="16838"/>
      <w:pgMar w:top="1134" w:right="1418" w:bottom="851" w:left="1418" w:header="851" w:footer="567" w:gutter="0"/>
      <w:pgNumType w:fmt="numberInDash" w:start="1"/>
      <w:cols w:space="720"/>
      <w:titlePg w:val="1"/>
      <w:textDirection w:val="lrTb"/>
      <w:docGrid w:type="linesAndChars" w:linePitch="383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ind w:firstLine="6960" w:firstLineChars="2900"/>
      <w:rPr>
        <w:rFonts w:hint="default"/>
        <w:color w:val="FF000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66EC54A"/>
    <w:lvl w:ilvl="0" w:tplc="0000000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  <w:sz w:val="18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oNotDisplayPageBoundaries/>
  <w:bordersDoNotSurroundHeader/>
  <w:bordersDoNotSurroundFooter/>
  <w:doNotTrackMoves/>
  <w:defaultTabStop w:val="240"/>
  <w:drawingGridHorizontalSpacing w:val="239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120" w:lineRule="atLeast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28"/>
    <w:uiPriority w:val="0"/>
    <w:rPr>
      <w:rFonts w:ascii="ＭＳ 明朝" w:hAnsi="ＭＳ 明朝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Body Text Indent 2"/>
    <w:basedOn w:val="0"/>
    <w:next w:val="17"/>
    <w:link w:val="0"/>
    <w:uiPriority w:val="0"/>
    <w:pPr>
      <w:ind w:left="789" w:leftChars="226" w:hanging="263" w:hangingChars="100"/>
    </w:pPr>
    <w:rPr>
      <w:sz w:val="24"/>
    </w:rPr>
  </w:style>
  <w:style w:type="paragraph" w:styleId="18">
    <w:name w:val="Note Heading"/>
    <w:basedOn w:val="0"/>
    <w:next w:val="0"/>
    <w:link w:val="26"/>
    <w:uiPriority w:val="0"/>
    <w:pPr>
      <w:jc w:val="center"/>
    </w:pPr>
    <w:rPr>
      <w:rFonts w:ascii="HG丸ｺﾞｼｯｸM-PRO" w:hAnsi="HG丸ｺﾞｼｯｸM-PRO" w:eastAsia="HG丸ｺﾞｼｯｸM-PRO"/>
      <w:sz w:val="22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page number"/>
    <w:basedOn w:val="10"/>
    <w:next w:val="22"/>
    <w:link w:val="0"/>
    <w:uiPriority w:val="0"/>
  </w:style>
  <w:style w:type="paragraph" w:styleId="23" w:customStyle="1">
    <w:name w:val="一太郎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7"/>
      <w:sz w:val="21"/>
    </w:r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paragraph" w:styleId="25" w:customStyle="1">
    <w:name w:val="一太郎８/９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character" w:styleId="26" w:customStyle="1">
    <w:name w:val="記 (文字)"/>
    <w:next w:val="26"/>
    <w:link w:val="18"/>
    <w:uiPriority w:val="0"/>
    <w:rPr>
      <w:rFonts w:ascii="HG丸ｺﾞｼｯｸM-PRO" w:hAnsi="HG丸ｺﾞｼｯｸM-PRO" w:eastAsia="HG丸ｺﾞｼｯｸM-PRO"/>
      <w:kern w:val="2"/>
      <w:sz w:val="22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  <w:rPr>
      <w:rFonts w:ascii="Century" w:hAnsi="Century" w:eastAsia="ＭＳ 明朝"/>
      <w:sz w:val="21"/>
    </w:rPr>
  </w:style>
  <w:style w:type="character" w:styleId="28" w:customStyle="1">
    <w:name w:val="書式なし (文字)"/>
    <w:next w:val="28"/>
    <w:link w:val="15"/>
    <w:uiPriority w:val="0"/>
    <w:rPr>
      <w:rFonts w:ascii="ＭＳ 明朝" w:hAnsi="ＭＳ 明朝"/>
      <w:kern w:val="2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3538</TotalTime>
  <Pages>13</Pages>
  <Words>22</Words>
  <Characters>3410</Characters>
  <Application>JUST Note</Application>
  <Lines>434</Lines>
  <Paragraphs>218</Paragraphs>
  <Company>FM-USER</Company>
  <CharactersWithSpaces>4771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札幌市総合設計制度許可取扱要綱</dc:title>
  <dc:creator>s734242</dc:creator>
  <cp:lastModifiedBy>髙田　典江</cp:lastModifiedBy>
  <cp:lastPrinted>2017-03-15T08:22:00Z</cp:lastPrinted>
  <dcterms:created xsi:type="dcterms:W3CDTF">2015-07-15T05:45:00Z</dcterms:created>
  <dcterms:modified xsi:type="dcterms:W3CDTF">2017-07-05T04:30:19Z</dcterms:modified>
  <cp:revision>277</cp:revision>
</cp:coreProperties>
</file>