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掲載・委託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玉野市中小企業人材確保支援事業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526"/>
        <w:gridCol w:w="2693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　①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　②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託③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※事業が４以上ある場合は「事業計画追加シート」に記入し、添付してください。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0</Words>
  <Characters>227</Characters>
  <Application>JUST Note</Application>
  <Lines>183</Lines>
  <Paragraphs>41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2025-03-27T06:13:48Z</dcterms:modified>
  <cp:revision>16</cp:revision>
</cp:coreProperties>
</file>