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技能検定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玉野市中小企業人材確保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支援事業　事業報告書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２．受検実績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963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①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②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③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効果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wordWrap w:val="0"/>
        <w:spacing w:line="300" w:lineRule="exact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※検定が４以上ある場合は「受検計画追加シート」に記入し、添付してください。　　</w:t>
      </w:r>
    </w:p>
    <w:p>
      <w:pPr>
        <w:pStyle w:val="0"/>
        <w:wordWrap w:val="0"/>
        <w:spacing w:line="300" w:lineRule="exact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※合格者全員の合格を証する書類を添付してください。（合格者のみ対象となります。）</w:t>
      </w:r>
    </w:p>
    <w:p>
      <w:pPr>
        <w:pStyle w:val="0"/>
        <w:wordWrap w:val="0"/>
        <w:spacing w:line="300" w:lineRule="exact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※経費の支払いを完了したことを証する書類を添付してください。　　　　　　　　　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311</Characters>
  <Application>JUST Note</Application>
  <Lines>198</Lines>
  <Paragraphs>46</Paragraphs>
  <CharactersWithSpaces>367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2023-03-19T23:19:42Z</dcterms:modified>
  <cp:revision>9</cp:revision>
</cp:coreProperties>
</file>