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A63" w:rsidRDefault="00004E7E">
      <w:pPr>
        <w:wordWrap w:val="0"/>
        <w:ind w:rightChars="100" w:right="210"/>
        <w:jc w:val="right"/>
        <w:rPr>
          <w:sz w:val="22"/>
        </w:rPr>
      </w:pPr>
      <w:r>
        <w:rPr>
          <w:rFonts w:hint="eastAsia"/>
          <w:sz w:val="22"/>
        </w:rPr>
        <w:t>令和　　年　　月　　日</w:t>
      </w:r>
    </w:p>
    <w:p w:rsidR="00B16A63" w:rsidRDefault="00004E7E">
      <w:pPr>
        <w:wordWrap w:val="0"/>
        <w:ind w:rightChars="100" w:right="210"/>
        <w:jc w:val="left"/>
        <w:rPr>
          <w:sz w:val="22"/>
        </w:rPr>
      </w:pPr>
      <w:bookmarkStart w:id="0" w:name="_GoBack"/>
      <w:bookmarkEnd w:id="0"/>
      <w:r w:rsidRPr="00004E7E">
        <w:rPr>
          <w:rFonts w:hint="eastAsia"/>
          <w:spacing w:val="110"/>
          <w:kern w:val="0"/>
          <w:sz w:val="22"/>
          <w:fitText w:val="1980" w:id="-1726763264"/>
        </w:rPr>
        <w:t>玉野市長</w:t>
      </w:r>
      <w:r w:rsidRPr="00004E7E">
        <w:rPr>
          <w:rFonts w:hint="eastAsia"/>
          <w:kern w:val="0"/>
          <w:sz w:val="22"/>
          <w:fitText w:val="1980" w:id="-1726763264"/>
        </w:rPr>
        <w:t>殿</w:t>
      </w:r>
    </w:p>
    <w:p w:rsidR="00B16A63" w:rsidRDefault="00B16A63">
      <w:pPr>
        <w:wordWrap w:val="0"/>
        <w:ind w:rightChars="100" w:right="210"/>
        <w:jc w:val="left"/>
        <w:rPr>
          <w:sz w:val="22"/>
        </w:rPr>
      </w:pPr>
    </w:p>
    <w:p w:rsidR="00B16A63" w:rsidRDefault="00004E7E">
      <w:pPr>
        <w:wordWrap w:val="0"/>
        <w:ind w:rightChars="100" w:right="210"/>
        <w:jc w:val="left"/>
        <w:rPr>
          <w:sz w:val="22"/>
        </w:rPr>
      </w:pPr>
      <w:r>
        <w:rPr>
          <w:rFonts w:hint="eastAsia"/>
          <w:sz w:val="22"/>
        </w:rPr>
        <w:t xml:space="preserve">　　　　　　　　　　　　　　　　　　　住　　　　所</w:t>
      </w:r>
    </w:p>
    <w:p w:rsidR="00B16A63" w:rsidRDefault="00004E7E">
      <w:pPr>
        <w:wordWrap w:val="0"/>
        <w:ind w:rightChars="100" w:right="210"/>
        <w:jc w:val="left"/>
        <w:rPr>
          <w:sz w:val="22"/>
        </w:rPr>
      </w:pPr>
      <w:r>
        <w:rPr>
          <w:rFonts w:hint="eastAsia"/>
          <w:sz w:val="22"/>
        </w:rPr>
        <w:t xml:space="preserve">　　　　　　　　　　　　　　　　　</w:t>
      </w:r>
    </w:p>
    <w:p w:rsidR="00B16A63" w:rsidRDefault="00004E7E">
      <w:pPr>
        <w:wordWrap w:val="0"/>
        <w:ind w:rightChars="100" w:right="210"/>
        <w:jc w:val="left"/>
        <w:rPr>
          <w:sz w:val="22"/>
        </w:rPr>
      </w:pPr>
      <w:r>
        <w:rPr>
          <w:rFonts w:hint="eastAsia"/>
          <w:sz w:val="22"/>
        </w:rPr>
        <w:t xml:space="preserve">　　　　　　　　　　　　　　　　　　　商号又は名称</w:t>
      </w:r>
    </w:p>
    <w:p w:rsidR="00B16A63" w:rsidRDefault="00B16A63">
      <w:pPr>
        <w:wordWrap w:val="0"/>
        <w:ind w:rightChars="100" w:right="210"/>
        <w:jc w:val="left"/>
        <w:rPr>
          <w:sz w:val="22"/>
        </w:rPr>
      </w:pPr>
    </w:p>
    <w:p w:rsidR="00B16A63" w:rsidRDefault="00004E7E">
      <w:pPr>
        <w:wordWrap w:val="0"/>
        <w:ind w:rightChars="100" w:right="210"/>
        <w:jc w:val="left"/>
        <w:rPr>
          <w:sz w:val="22"/>
        </w:rPr>
      </w:pPr>
      <w:r>
        <w:rPr>
          <w:rFonts w:hint="eastAsia"/>
          <w:sz w:val="22"/>
        </w:rPr>
        <w:t xml:space="preserve">　　　　　　　　　　　　　　　　　　　代表者指名　　　　　　　　　　　　</w:t>
      </w:r>
    </w:p>
    <w:p w:rsidR="00B16A63" w:rsidRDefault="00B16A63">
      <w:pPr>
        <w:wordWrap w:val="0"/>
        <w:ind w:rightChars="100" w:right="210"/>
        <w:jc w:val="center"/>
        <w:rPr>
          <w:sz w:val="22"/>
        </w:rPr>
      </w:pPr>
    </w:p>
    <w:p w:rsidR="00B16A63" w:rsidRDefault="00004E7E">
      <w:pPr>
        <w:wordWrap w:val="0"/>
        <w:ind w:rightChars="100" w:right="210"/>
        <w:jc w:val="center"/>
        <w:rPr>
          <w:rFonts w:asciiTheme="minorEastAsia" w:hAnsiTheme="minorEastAsia"/>
          <w:sz w:val="22"/>
        </w:rPr>
      </w:pPr>
      <w:r>
        <w:rPr>
          <w:rFonts w:asciiTheme="majorEastAsia" w:eastAsiaTheme="majorEastAsia" w:hAnsiTheme="majorEastAsia" w:hint="eastAsia"/>
          <w:sz w:val="22"/>
        </w:rPr>
        <w:t>玉野市暴力団排除条例に係る誓約書</w:t>
      </w:r>
    </w:p>
    <w:p w:rsidR="00B16A63" w:rsidRDefault="00B16A63">
      <w:pPr>
        <w:wordWrap w:val="0"/>
        <w:ind w:rightChars="100" w:right="210"/>
        <w:jc w:val="center"/>
        <w:rPr>
          <w:rFonts w:asciiTheme="minorEastAsia" w:hAnsiTheme="minorEastAsia"/>
          <w:sz w:val="22"/>
        </w:rPr>
      </w:pPr>
    </w:p>
    <w:p w:rsidR="00B16A63" w:rsidRDefault="00B16A63">
      <w:pPr>
        <w:wordWrap w:val="0"/>
        <w:ind w:rightChars="100" w:right="210"/>
        <w:jc w:val="left"/>
        <w:rPr>
          <w:rFonts w:asciiTheme="minorEastAsia" w:hAnsiTheme="minorEastAsia"/>
          <w:sz w:val="22"/>
        </w:rPr>
      </w:pP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 xml:space="preserve">　私は、玉野市暴力団排除条例（平成</w:t>
      </w:r>
      <w:r>
        <w:rPr>
          <w:rFonts w:asciiTheme="minorEastAsia" w:hAnsiTheme="minorEastAsia" w:hint="eastAsia"/>
          <w:sz w:val="22"/>
        </w:rPr>
        <w:t>24</w:t>
      </w:r>
      <w:r>
        <w:rPr>
          <w:rFonts w:asciiTheme="minorEastAsia" w:hAnsiTheme="minorEastAsia" w:hint="eastAsia"/>
          <w:sz w:val="22"/>
        </w:rPr>
        <w:t>年玉野市条例第</w:t>
      </w:r>
      <w:r>
        <w:rPr>
          <w:rFonts w:asciiTheme="minorEastAsia" w:hAnsiTheme="minorEastAsia" w:hint="eastAsia"/>
          <w:sz w:val="22"/>
        </w:rPr>
        <w:t>3</w:t>
      </w:r>
      <w:r>
        <w:rPr>
          <w:rFonts w:asciiTheme="minorEastAsia" w:hAnsiTheme="minorEastAsia" w:hint="eastAsia"/>
          <w:sz w:val="22"/>
        </w:rPr>
        <w:t>号。以下「条例」という。）に基づき、条例の趣旨を理解した上で、玉野市が行う公共工事その他の事務又は事業により暴力団を利することとならないように、下記の事項について誓約します。</w:t>
      </w: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 xml:space="preserve">　これらの事項と相違することが判明したときは、玉野市が行う契約解除等の一切の措置について、異議の申立てを行いません。</w:t>
      </w: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 xml:space="preserve">　なお、誓約事項の確認等のために、玉野市が岡山県警察本部等に対し照会を行うことについても同意します。</w:t>
      </w:r>
    </w:p>
    <w:p w:rsidR="00B16A63" w:rsidRDefault="00B16A63">
      <w:pPr>
        <w:wordWrap w:val="0"/>
        <w:ind w:rightChars="100" w:right="210"/>
        <w:jc w:val="left"/>
        <w:rPr>
          <w:rFonts w:asciiTheme="minorEastAsia" w:hAnsiTheme="minorEastAsia"/>
          <w:sz w:val="22"/>
        </w:rPr>
      </w:pPr>
    </w:p>
    <w:p w:rsidR="00B16A63" w:rsidRDefault="00004E7E">
      <w:pPr>
        <w:wordWrap w:val="0"/>
        <w:ind w:rightChars="100" w:right="210"/>
        <w:jc w:val="center"/>
        <w:rPr>
          <w:rFonts w:asciiTheme="minorEastAsia" w:hAnsiTheme="minorEastAsia"/>
          <w:sz w:val="22"/>
        </w:rPr>
      </w:pPr>
      <w:r>
        <w:rPr>
          <w:rFonts w:asciiTheme="minorEastAsia" w:hAnsiTheme="minorEastAsia" w:hint="eastAsia"/>
          <w:sz w:val="22"/>
        </w:rPr>
        <w:t>記</w:t>
      </w:r>
    </w:p>
    <w:p w:rsidR="00B16A63" w:rsidRDefault="00B16A63">
      <w:pPr>
        <w:wordWrap w:val="0"/>
        <w:ind w:rightChars="100" w:right="210"/>
        <w:jc w:val="center"/>
        <w:rPr>
          <w:rFonts w:asciiTheme="minorEastAsia" w:hAnsiTheme="minorEastAsia"/>
          <w:sz w:val="22"/>
        </w:rPr>
      </w:pP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１　次に揚げる者が条例第</w:t>
      </w:r>
      <w:r>
        <w:rPr>
          <w:rFonts w:asciiTheme="minorEastAsia" w:hAnsiTheme="minorEastAsia" w:hint="eastAsia"/>
          <w:sz w:val="22"/>
        </w:rPr>
        <w:t>2</w:t>
      </w:r>
      <w:r>
        <w:rPr>
          <w:rFonts w:asciiTheme="minorEastAsia" w:hAnsiTheme="minorEastAsia" w:hint="eastAsia"/>
          <w:sz w:val="22"/>
        </w:rPr>
        <w:t>条に規定する暴力団員等でないこと。また、暴力団員等</w:t>
      </w: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 xml:space="preserve">　を新たに選任しないこと。</w:t>
      </w: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（１）　法人である場合　代表者及び役員</w:t>
      </w: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（２）　個人事業主である場合　代表者</w:t>
      </w: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（３）　個人である場合　個人本人</w:t>
      </w: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２　１の各号に揚げる者が、暴力団及び暴力団員等と社会的に非難される関係を有し　ていないこと。</w:t>
      </w: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３　暴力団員等を雇用していないこと。また、新たに雇用しないこと。</w:t>
      </w: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４　暴力団及び暴力団員等が実質的に経営に参加していないこと。</w:t>
      </w: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５　玉野市の発注する公共工事その他の事務又は事業について、下請負に付そうとす　る場合は、上記１から４までの事項を満たす者のみを下請負人とすること。</w:t>
      </w:r>
    </w:p>
    <w:p w:rsidR="00B16A63" w:rsidRDefault="00004E7E">
      <w:pPr>
        <w:wordWrap w:val="0"/>
        <w:ind w:rightChars="100" w:right="210"/>
        <w:jc w:val="left"/>
        <w:rPr>
          <w:rFonts w:asciiTheme="minorEastAsia" w:hAnsiTheme="minorEastAsia"/>
          <w:sz w:val="22"/>
        </w:rPr>
      </w:pPr>
      <w:r>
        <w:rPr>
          <w:rFonts w:asciiTheme="minorEastAsia" w:hAnsiTheme="minorEastAsia" w:hint="eastAsia"/>
          <w:sz w:val="22"/>
        </w:rPr>
        <w:t>６　条例第</w:t>
      </w:r>
      <w:r>
        <w:rPr>
          <w:rFonts w:asciiTheme="minorEastAsia" w:hAnsiTheme="minorEastAsia" w:hint="eastAsia"/>
          <w:sz w:val="22"/>
        </w:rPr>
        <w:t>4</w:t>
      </w:r>
      <w:r>
        <w:rPr>
          <w:rFonts w:asciiTheme="minorEastAsia" w:hAnsiTheme="minorEastAsia" w:hint="eastAsia"/>
          <w:sz w:val="22"/>
        </w:rPr>
        <w:t>条、第</w:t>
      </w:r>
      <w:r>
        <w:rPr>
          <w:rFonts w:asciiTheme="minorEastAsia" w:hAnsiTheme="minorEastAsia" w:hint="eastAsia"/>
          <w:sz w:val="22"/>
        </w:rPr>
        <w:t>6</w:t>
      </w:r>
      <w:r>
        <w:rPr>
          <w:rFonts w:asciiTheme="minorEastAsia" w:hAnsiTheme="minorEastAsia" w:hint="eastAsia"/>
          <w:sz w:val="22"/>
        </w:rPr>
        <w:t>条に基づき</w:t>
      </w:r>
      <w:r>
        <w:rPr>
          <w:rFonts w:asciiTheme="minorEastAsia" w:hAnsiTheme="minorEastAsia" w:hint="eastAsia"/>
          <w:sz w:val="22"/>
        </w:rPr>
        <w:t>、必要書類の提出を求められたときは、速やかに提　出すること。</w:t>
      </w:r>
    </w:p>
    <w:p w:rsidR="00B16A63" w:rsidRDefault="00004E7E">
      <w:pPr>
        <w:wordWrap w:val="0"/>
        <w:ind w:rightChars="100" w:right="210"/>
        <w:jc w:val="right"/>
        <w:rPr>
          <w:rFonts w:asciiTheme="minorEastAsia" w:hAnsiTheme="minorEastAsia"/>
          <w:sz w:val="22"/>
        </w:rPr>
      </w:pPr>
      <w:r>
        <w:rPr>
          <w:rFonts w:asciiTheme="minorEastAsia" w:hAnsiTheme="minorEastAsia" w:hint="eastAsia"/>
          <w:sz w:val="22"/>
        </w:rPr>
        <w:t>以上</w:t>
      </w:r>
    </w:p>
    <w:p w:rsidR="00B16A63" w:rsidRDefault="00004E7E">
      <w:pPr>
        <w:wordWrap w:val="0"/>
        <w:jc w:val="left"/>
        <w:rPr>
          <w:rFonts w:asciiTheme="majorEastAsia" w:eastAsiaTheme="majorEastAsia" w:hAnsiTheme="majorEastAsia"/>
          <w:sz w:val="22"/>
        </w:rPr>
      </w:pPr>
      <w:r>
        <w:rPr>
          <w:rFonts w:asciiTheme="majorEastAsia" w:eastAsiaTheme="majorEastAsia" w:hAnsiTheme="majorEastAsia" w:hint="eastAsia"/>
          <w:sz w:val="22"/>
        </w:rPr>
        <w:lastRenderedPageBreak/>
        <w:t>玉野市暴力団排除条例（抄）</w:t>
      </w:r>
    </w:p>
    <w:p w:rsidR="00B16A63" w:rsidRDefault="00B16A63">
      <w:pPr>
        <w:wordWrap w:val="0"/>
        <w:jc w:val="left"/>
        <w:rPr>
          <w:rFonts w:asciiTheme="majorEastAsia" w:eastAsiaTheme="majorEastAsia" w:hAnsiTheme="majorEastAsia"/>
          <w:sz w:val="22"/>
        </w:rPr>
      </w:pPr>
    </w:p>
    <w:p w:rsidR="00B16A63" w:rsidRDefault="00004E7E">
      <w:pPr>
        <w:wordWrap w:val="0"/>
        <w:jc w:val="left"/>
        <w:rPr>
          <w:rFonts w:asciiTheme="minorEastAsia" w:hAnsiTheme="minorEastAsia"/>
          <w:sz w:val="22"/>
        </w:rPr>
      </w:pPr>
      <w:r>
        <w:rPr>
          <w:rFonts w:asciiTheme="minorEastAsia" w:hAnsiTheme="minorEastAsia" w:hint="eastAsia"/>
          <w:sz w:val="22"/>
        </w:rPr>
        <w:t xml:space="preserve">　（目的）</w:t>
      </w:r>
    </w:p>
    <w:p w:rsidR="00B16A63" w:rsidRDefault="00004E7E">
      <w:pPr>
        <w:wordWrap w:val="0"/>
        <w:jc w:val="left"/>
        <w:rPr>
          <w:rFonts w:asciiTheme="minorEastAsia" w:hAnsiTheme="minorEastAsia"/>
          <w:sz w:val="22"/>
        </w:rPr>
      </w:pPr>
      <w:r>
        <w:rPr>
          <w:rFonts w:asciiTheme="minorEastAsia" w:hAnsiTheme="minorEastAsia" w:hint="eastAsia"/>
          <w:sz w:val="22"/>
        </w:rPr>
        <w:t>第</w:t>
      </w:r>
      <w:r>
        <w:rPr>
          <w:rFonts w:asciiTheme="minorEastAsia" w:hAnsiTheme="minorEastAsia" w:hint="eastAsia"/>
          <w:sz w:val="22"/>
        </w:rPr>
        <w:t>1</w:t>
      </w:r>
      <w:r>
        <w:rPr>
          <w:rFonts w:asciiTheme="minorEastAsia" w:hAnsiTheme="minorEastAsia" w:hint="eastAsia"/>
          <w:sz w:val="22"/>
        </w:rPr>
        <w:t>条　この条例は、暴力団が市民生活及び社会経済活動に介入し、暴力団の威力及び</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これを背景とした資金獲得活動によって、市民等に多大な脅威を与えている現状に鑑　み、暴力団の排除に関し、基本原則を定め、市及び市民等の責務又は役割を明らかに　するとともに、暴力団の排除に関する基本的な施策を定め、暴力団の排除を総合的か　つ計画的に推進することにより、安全で平穏な市民生活を確保し、及び社会経済活動　の健全な</w:t>
      </w:r>
      <w:r>
        <w:rPr>
          <w:rFonts w:asciiTheme="minorEastAsia" w:hAnsiTheme="minorEastAsia" w:hint="eastAsia"/>
          <w:sz w:val="22"/>
        </w:rPr>
        <w:t>発展に寄与することを目的とする。</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（定義）</w:t>
      </w:r>
    </w:p>
    <w:p w:rsidR="00B16A63" w:rsidRDefault="00004E7E">
      <w:pPr>
        <w:wordWrap w:val="0"/>
        <w:jc w:val="left"/>
        <w:rPr>
          <w:rFonts w:asciiTheme="minorEastAsia" w:hAnsiTheme="minorEastAsia"/>
          <w:sz w:val="22"/>
        </w:rPr>
      </w:pPr>
      <w:r>
        <w:rPr>
          <w:rFonts w:asciiTheme="minorEastAsia" w:hAnsiTheme="minorEastAsia" w:hint="eastAsia"/>
          <w:sz w:val="22"/>
        </w:rPr>
        <w:t>第</w:t>
      </w:r>
      <w:r>
        <w:rPr>
          <w:rFonts w:asciiTheme="minorEastAsia" w:hAnsiTheme="minorEastAsia" w:hint="eastAsia"/>
          <w:sz w:val="22"/>
        </w:rPr>
        <w:t>2</w:t>
      </w:r>
      <w:r>
        <w:rPr>
          <w:rFonts w:asciiTheme="minorEastAsia" w:hAnsiTheme="minorEastAsia" w:hint="eastAsia"/>
          <w:sz w:val="22"/>
        </w:rPr>
        <w:t>条　この条例において、次の各号に揚げる用語の意義は、それぞれ当該各号に定め　るところによる。</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（１）暴力団　暴力団員による不当な行為の防止等に関する法律（平成</w:t>
      </w:r>
      <w:r>
        <w:rPr>
          <w:rFonts w:asciiTheme="minorEastAsia" w:hAnsiTheme="minorEastAsia" w:hint="eastAsia"/>
          <w:sz w:val="22"/>
        </w:rPr>
        <w:t>3</w:t>
      </w:r>
      <w:r>
        <w:rPr>
          <w:rFonts w:asciiTheme="minorEastAsia" w:hAnsiTheme="minorEastAsia" w:hint="eastAsia"/>
          <w:sz w:val="22"/>
        </w:rPr>
        <w:t>年法律第</w:t>
      </w:r>
      <w:r>
        <w:rPr>
          <w:rFonts w:asciiTheme="minorEastAsia" w:hAnsiTheme="minorEastAsia" w:hint="eastAsia"/>
          <w:sz w:val="22"/>
        </w:rPr>
        <w:t>7</w:t>
      </w:r>
      <w:r>
        <w:rPr>
          <w:rFonts w:asciiTheme="minorEastAsia" w:hAnsiTheme="minorEastAsia" w:hint="eastAsia"/>
          <w:sz w:val="22"/>
        </w:rPr>
        <w:t xml:space="preserve">　　　</w:t>
      </w:r>
      <w:r>
        <w:rPr>
          <w:rFonts w:asciiTheme="minorEastAsia" w:hAnsiTheme="minorEastAsia" w:hint="eastAsia"/>
          <w:sz w:val="22"/>
        </w:rPr>
        <w:t>7</w:t>
      </w:r>
      <w:r>
        <w:rPr>
          <w:rFonts w:asciiTheme="minorEastAsia" w:hAnsiTheme="minorEastAsia" w:hint="eastAsia"/>
          <w:sz w:val="22"/>
        </w:rPr>
        <w:t>号。以下「法」という。）第</w:t>
      </w:r>
      <w:r>
        <w:rPr>
          <w:rFonts w:asciiTheme="minorEastAsia" w:hAnsiTheme="minorEastAsia" w:hint="eastAsia"/>
          <w:sz w:val="22"/>
        </w:rPr>
        <w:t>2</w:t>
      </w:r>
      <w:r>
        <w:rPr>
          <w:rFonts w:asciiTheme="minorEastAsia" w:hAnsiTheme="minorEastAsia" w:hint="eastAsia"/>
          <w:sz w:val="22"/>
        </w:rPr>
        <w:t>条第</w:t>
      </w:r>
      <w:r>
        <w:rPr>
          <w:rFonts w:asciiTheme="minorEastAsia" w:hAnsiTheme="minorEastAsia" w:hint="eastAsia"/>
          <w:sz w:val="22"/>
        </w:rPr>
        <w:t>2</w:t>
      </w:r>
      <w:r>
        <w:rPr>
          <w:rFonts w:asciiTheme="minorEastAsia" w:hAnsiTheme="minorEastAsia" w:hint="eastAsia"/>
          <w:sz w:val="22"/>
        </w:rPr>
        <w:t>号に規定する暴力団をいう。</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（２）暴力団員　法第</w:t>
      </w:r>
      <w:r>
        <w:rPr>
          <w:rFonts w:asciiTheme="minorEastAsia" w:hAnsiTheme="minorEastAsia" w:hint="eastAsia"/>
          <w:sz w:val="22"/>
        </w:rPr>
        <w:t>2</w:t>
      </w:r>
      <w:r>
        <w:rPr>
          <w:rFonts w:asciiTheme="minorEastAsia" w:hAnsiTheme="minorEastAsia" w:hint="eastAsia"/>
          <w:sz w:val="22"/>
        </w:rPr>
        <w:t>条第</w:t>
      </w:r>
      <w:r>
        <w:rPr>
          <w:rFonts w:asciiTheme="minorEastAsia" w:hAnsiTheme="minorEastAsia" w:hint="eastAsia"/>
          <w:sz w:val="22"/>
        </w:rPr>
        <w:t>6</w:t>
      </w:r>
      <w:r>
        <w:rPr>
          <w:rFonts w:asciiTheme="minorEastAsia" w:hAnsiTheme="minorEastAsia" w:hint="eastAsia"/>
          <w:sz w:val="22"/>
        </w:rPr>
        <w:t>号に規定する暴力団員をいう。</w:t>
      </w:r>
    </w:p>
    <w:p w:rsidR="00B16A63" w:rsidRDefault="00004E7E">
      <w:pPr>
        <w:wordWrap w:val="0"/>
        <w:ind w:firstLineChars="100" w:firstLine="220"/>
        <w:jc w:val="left"/>
        <w:rPr>
          <w:rFonts w:asciiTheme="minorEastAsia" w:hAnsiTheme="minorEastAsia"/>
          <w:sz w:val="22"/>
        </w:rPr>
      </w:pPr>
      <w:r>
        <w:rPr>
          <w:rFonts w:asciiTheme="minorEastAsia" w:hAnsiTheme="minorEastAsia" w:hint="eastAsia"/>
          <w:sz w:val="22"/>
        </w:rPr>
        <w:t>（３）暴力団員等　暴力団員又は暴力団員でなくなった日から</w:t>
      </w:r>
      <w:r>
        <w:rPr>
          <w:rFonts w:asciiTheme="minorEastAsia" w:hAnsiTheme="minorEastAsia" w:hint="eastAsia"/>
          <w:sz w:val="22"/>
        </w:rPr>
        <w:t>5</w:t>
      </w:r>
      <w:r>
        <w:rPr>
          <w:rFonts w:asciiTheme="minorEastAsia" w:hAnsiTheme="minorEastAsia" w:hint="eastAsia"/>
          <w:sz w:val="22"/>
        </w:rPr>
        <w:t>年を経過しない者を　　　いう。</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（４）市民等　市内に居住し、通勤し、通学し、又は滞在する者及び市内に</w:t>
      </w:r>
      <w:r>
        <w:rPr>
          <w:rFonts w:asciiTheme="minorEastAsia" w:hAnsiTheme="minorEastAsia" w:hint="eastAsia"/>
          <w:sz w:val="22"/>
        </w:rPr>
        <w:t>おいて活　　　動を行う事業者その他の団体をいう。</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（５）関係団体　法第</w:t>
      </w:r>
      <w:r>
        <w:rPr>
          <w:rFonts w:asciiTheme="minorEastAsia" w:hAnsiTheme="minorEastAsia" w:hint="eastAsia"/>
          <w:sz w:val="22"/>
        </w:rPr>
        <w:t>32</w:t>
      </w:r>
      <w:r>
        <w:rPr>
          <w:rFonts w:asciiTheme="minorEastAsia" w:hAnsiTheme="minorEastAsia" w:hint="eastAsia"/>
          <w:sz w:val="22"/>
        </w:rPr>
        <w:t>条の</w:t>
      </w:r>
      <w:r>
        <w:rPr>
          <w:rFonts w:asciiTheme="minorEastAsia" w:hAnsiTheme="minorEastAsia" w:hint="eastAsia"/>
          <w:sz w:val="22"/>
        </w:rPr>
        <w:t>3</w:t>
      </w:r>
      <w:r>
        <w:rPr>
          <w:rFonts w:asciiTheme="minorEastAsia" w:hAnsiTheme="minorEastAsia" w:hint="eastAsia"/>
          <w:sz w:val="22"/>
        </w:rPr>
        <w:t>第</w:t>
      </w:r>
      <w:r>
        <w:rPr>
          <w:rFonts w:asciiTheme="minorEastAsia" w:hAnsiTheme="minorEastAsia" w:hint="eastAsia"/>
          <w:sz w:val="22"/>
        </w:rPr>
        <w:t>1</w:t>
      </w:r>
      <w:r>
        <w:rPr>
          <w:rFonts w:asciiTheme="minorEastAsia" w:hAnsiTheme="minorEastAsia" w:hint="eastAsia"/>
          <w:sz w:val="22"/>
        </w:rPr>
        <w:t>項の規定により公安委員会から暴力追放運動推　　　進センターとして指定を受けたその他の暴力団の排除に関する活動を行う団体　　　をいう。</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（市の責務）</w:t>
      </w:r>
    </w:p>
    <w:p w:rsidR="00B16A63" w:rsidRDefault="00004E7E">
      <w:pPr>
        <w:wordWrap w:val="0"/>
        <w:jc w:val="left"/>
        <w:rPr>
          <w:rFonts w:asciiTheme="minorEastAsia" w:hAnsiTheme="minorEastAsia"/>
          <w:sz w:val="22"/>
        </w:rPr>
      </w:pPr>
      <w:r>
        <w:rPr>
          <w:rFonts w:asciiTheme="minorEastAsia" w:hAnsiTheme="minorEastAsia" w:hint="eastAsia"/>
          <w:sz w:val="22"/>
        </w:rPr>
        <w:t>第</w:t>
      </w:r>
      <w:r>
        <w:rPr>
          <w:rFonts w:asciiTheme="minorEastAsia" w:hAnsiTheme="minorEastAsia" w:hint="eastAsia"/>
          <w:sz w:val="22"/>
        </w:rPr>
        <w:t>4</w:t>
      </w:r>
      <w:r>
        <w:rPr>
          <w:rFonts w:asciiTheme="minorEastAsia" w:hAnsiTheme="minorEastAsia" w:hint="eastAsia"/>
          <w:sz w:val="22"/>
        </w:rPr>
        <w:t>条　市は、前条に規定する基本原則（以下「基本原則」という。）にのっとり、暴　力団の排除に関する施策を総合的に推進するものとする。</w:t>
      </w:r>
    </w:p>
    <w:p w:rsidR="00B16A63" w:rsidRDefault="00004E7E">
      <w:pPr>
        <w:wordWrap w:val="0"/>
        <w:jc w:val="left"/>
        <w:rPr>
          <w:rFonts w:asciiTheme="minorEastAsia" w:hAnsiTheme="minorEastAsia"/>
          <w:sz w:val="22"/>
        </w:rPr>
      </w:pPr>
      <w:r>
        <w:rPr>
          <w:rFonts w:asciiTheme="minorEastAsia" w:hAnsiTheme="minorEastAsia" w:hint="eastAsia"/>
          <w:sz w:val="22"/>
        </w:rPr>
        <w:t>２　市は、市民等に対し、暴力団の排除に関する理解を深めるため、広報及び啓発活動</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を積極的に行うものとする。</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（公共工事等における措置）</w:t>
      </w:r>
    </w:p>
    <w:p w:rsidR="00B16A63" w:rsidRDefault="00004E7E">
      <w:pPr>
        <w:wordWrap w:val="0"/>
        <w:jc w:val="left"/>
        <w:rPr>
          <w:rFonts w:asciiTheme="minorEastAsia" w:hAnsiTheme="minorEastAsia"/>
          <w:sz w:val="22"/>
        </w:rPr>
      </w:pPr>
      <w:r>
        <w:rPr>
          <w:rFonts w:asciiTheme="minorEastAsia" w:hAnsiTheme="minorEastAsia" w:hint="eastAsia"/>
          <w:sz w:val="22"/>
        </w:rPr>
        <w:t>第</w:t>
      </w:r>
      <w:r>
        <w:rPr>
          <w:rFonts w:asciiTheme="minorEastAsia" w:hAnsiTheme="minorEastAsia" w:hint="eastAsia"/>
          <w:sz w:val="22"/>
        </w:rPr>
        <w:t>6</w:t>
      </w:r>
      <w:r>
        <w:rPr>
          <w:rFonts w:asciiTheme="minorEastAsia" w:hAnsiTheme="minorEastAsia" w:hint="eastAsia"/>
          <w:sz w:val="22"/>
        </w:rPr>
        <w:t>条　市は、公共工事その他の事務又は事業により暴力団を利することとならないよ　う、暴力団若しくは暴力団員等又はこれらと社会的に非難されるべき関係を有する者　を入札に参加させない等の必要な措置を講ずるものとする。</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附　　則</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この条例は、平成</w:t>
      </w:r>
      <w:r>
        <w:rPr>
          <w:rFonts w:asciiTheme="minorEastAsia" w:hAnsiTheme="minorEastAsia" w:hint="eastAsia"/>
          <w:sz w:val="22"/>
        </w:rPr>
        <w:t>24</w:t>
      </w:r>
      <w:r>
        <w:rPr>
          <w:rFonts w:asciiTheme="minorEastAsia" w:hAnsiTheme="minorEastAsia" w:hint="eastAsia"/>
          <w:sz w:val="22"/>
        </w:rPr>
        <w:t>年</w:t>
      </w:r>
      <w:r>
        <w:rPr>
          <w:rFonts w:asciiTheme="minorEastAsia" w:hAnsiTheme="minorEastAsia" w:hint="eastAsia"/>
          <w:sz w:val="22"/>
        </w:rPr>
        <w:t>4</w:t>
      </w:r>
      <w:r>
        <w:rPr>
          <w:rFonts w:asciiTheme="minorEastAsia" w:hAnsiTheme="minorEastAsia" w:hint="eastAsia"/>
          <w:sz w:val="22"/>
        </w:rPr>
        <w:t>月</w:t>
      </w:r>
      <w:r>
        <w:rPr>
          <w:rFonts w:asciiTheme="minorEastAsia" w:hAnsiTheme="minorEastAsia" w:hint="eastAsia"/>
          <w:sz w:val="22"/>
        </w:rPr>
        <w:t>1</w:t>
      </w:r>
      <w:r>
        <w:rPr>
          <w:rFonts w:asciiTheme="minorEastAsia" w:hAnsiTheme="minorEastAsia" w:hint="eastAsia"/>
          <w:sz w:val="22"/>
        </w:rPr>
        <w:t>日から施行する。</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w:t>
      </w:r>
      <w:r>
        <w:rPr>
          <w:rFonts w:asciiTheme="minorEastAsia" w:hAnsiTheme="minorEastAsia" w:hint="eastAsia"/>
          <w:sz w:val="22"/>
        </w:rPr>
        <w:t xml:space="preserve">附　</w:t>
      </w:r>
      <w:r>
        <w:rPr>
          <w:rFonts w:asciiTheme="minorEastAsia" w:hAnsiTheme="minorEastAsia"/>
          <w:sz w:val="22"/>
        </w:rPr>
        <w:t xml:space="preserve">　</w:t>
      </w:r>
      <w:r>
        <w:rPr>
          <w:rFonts w:asciiTheme="minorEastAsia" w:hAnsiTheme="minorEastAsia" w:hint="eastAsia"/>
          <w:sz w:val="22"/>
        </w:rPr>
        <w:t>則（</w:t>
      </w:r>
      <w:r>
        <w:rPr>
          <w:rFonts w:asciiTheme="minorEastAsia" w:hAnsiTheme="minorEastAsia"/>
          <w:sz w:val="22"/>
        </w:rPr>
        <w:t>平成</w:t>
      </w:r>
      <w:r>
        <w:rPr>
          <w:rFonts w:asciiTheme="minorEastAsia" w:hAnsiTheme="minorEastAsia"/>
          <w:sz w:val="22"/>
        </w:rPr>
        <w:t>24</w:t>
      </w:r>
      <w:r>
        <w:rPr>
          <w:rFonts w:asciiTheme="minorEastAsia" w:hAnsiTheme="minorEastAsia"/>
          <w:sz w:val="22"/>
        </w:rPr>
        <w:t>年</w:t>
      </w:r>
      <w:r>
        <w:rPr>
          <w:rFonts w:asciiTheme="minorEastAsia" w:hAnsiTheme="minorEastAsia"/>
          <w:sz w:val="22"/>
        </w:rPr>
        <w:t>12</w:t>
      </w:r>
      <w:r>
        <w:rPr>
          <w:rFonts w:asciiTheme="minorEastAsia" w:hAnsiTheme="minorEastAsia"/>
          <w:sz w:val="22"/>
        </w:rPr>
        <w:t>月</w:t>
      </w:r>
      <w:r>
        <w:rPr>
          <w:rFonts w:asciiTheme="minorEastAsia" w:hAnsiTheme="minorEastAsia"/>
          <w:sz w:val="22"/>
        </w:rPr>
        <w:t>25</w:t>
      </w:r>
      <w:r>
        <w:rPr>
          <w:rFonts w:asciiTheme="minorEastAsia" w:hAnsiTheme="minorEastAsia"/>
          <w:sz w:val="22"/>
        </w:rPr>
        <w:t>日条例第</w:t>
      </w:r>
      <w:r>
        <w:rPr>
          <w:rFonts w:asciiTheme="minorEastAsia" w:hAnsiTheme="minorEastAsia"/>
          <w:sz w:val="22"/>
        </w:rPr>
        <w:t>31</w:t>
      </w:r>
      <w:r>
        <w:rPr>
          <w:rFonts w:asciiTheme="minorEastAsia" w:hAnsiTheme="minorEastAsia" w:hint="eastAsia"/>
          <w:sz w:val="22"/>
        </w:rPr>
        <w:t>号</w:t>
      </w:r>
      <w:r>
        <w:rPr>
          <w:rFonts w:asciiTheme="minorEastAsia" w:hAnsiTheme="minorEastAsia"/>
          <w:sz w:val="22"/>
        </w:rPr>
        <w:t>）</w:t>
      </w:r>
    </w:p>
    <w:p w:rsidR="00B16A63" w:rsidRDefault="00004E7E">
      <w:pPr>
        <w:wordWrap w:val="0"/>
        <w:jc w:val="left"/>
        <w:rPr>
          <w:rFonts w:asciiTheme="minorEastAsia" w:hAnsiTheme="minorEastAsia"/>
          <w:sz w:val="22"/>
        </w:rPr>
      </w:pPr>
      <w:r>
        <w:rPr>
          <w:rFonts w:asciiTheme="minorEastAsia" w:hAnsiTheme="minorEastAsia" w:hint="eastAsia"/>
          <w:sz w:val="22"/>
        </w:rPr>
        <w:t xml:space="preserve">　この条例は</w:t>
      </w:r>
      <w:r>
        <w:rPr>
          <w:rFonts w:asciiTheme="minorEastAsia" w:hAnsiTheme="minorEastAsia"/>
          <w:sz w:val="22"/>
        </w:rPr>
        <w:t>、公布の日から施行する。</w:t>
      </w:r>
    </w:p>
    <w:sectPr w:rsidR="00B16A63">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04E7E">
      <w:r>
        <w:separator/>
      </w:r>
    </w:p>
  </w:endnote>
  <w:endnote w:type="continuationSeparator" w:id="0">
    <w:p w:rsidR="00000000" w:rsidRDefault="0000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04E7E">
      <w:r>
        <w:separator/>
      </w:r>
    </w:p>
  </w:footnote>
  <w:footnote w:type="continuationSeparator" w:id="0">
    <w:p w:rsidR="00000000" w:rsidRDefault="00004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B16A63"/>
    <w:rsid w:val="00004E7E"/>
    <w:rsid w:val="00B16A6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F66D7A01-60A3-4586-BD56-58E8F34C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244</Words>
  <Characters>1393</Characters>
  <Application>Microsoft Office Word</Application>
  <DocSecurity>0</DocSecurity>
  <Lines>11</Lines>
  <Paragraphs>3</Paragraphs>
  <ScaleCrop>false</ScaleCrop>
  <Company>???</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華織</dc:creator>
  <cp:lastModifiedBy>大西　未穂</cp:lastModifiedBy>
  <cp:revision>3</cp:revision>
  <cp:lastPrinted>2017-03-06T02:41:00Z</cp:lastPrinted>
  <dcterms:created xsi:type="dcterms:W3CDTF">2017-01-30T08:15:00Z</dcterms:created>
  <dcterms:modified xsi:type="dcterms:W3CDTF">2021-09-02T05:47:00Z</dcterms:modified>
</cp:coreProperties>
</file>