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403225</wp:posOffset>
                </wp:positionV>
                <wp:extent cx="5867400" cy="4007485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5867400" cy="40074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z-index:2;height:315.55pt;mso-wrap-distance-left:9pt;width:462pt;mso-wrap-distance-top:0pt;mso-position-horizontal-relative:margin;position:absolute;margin-top:31.75pt;margin-left:-5.8pt;mso-position-vertical-relative:text;mso-wrap-distance-bottom:0pt;mso-wrap-distance-right:9pt;" o:spid="_x0000_s1026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罹　患　報　告　書</w:t>
      </w:r>
    </w:p>
    <w:p>
      <w:pPr>
        <w:pStyle w:val="0"/>
        <w:tabs>
          <w:tab w:val="left" w:leader="none" w:pos="4395"/>
        </w:tabs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　　　　　　組　氏名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pacing w:val="111"/>
          <w:kern w:val="0"/>
          <w:sz w:val="24"/>
          <w:fitText w:val="1165" w:id="1"/>
        </w:rPr>
        <w:t>発症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165" w:id="1"/>
        </w:rPr>
        <w:t>日</w:t>
      </w:r>
      <w:r>
        <w:rPr>
          <w:rFonts w:hint="eastAsia" w:ascii="ＭＳ 明朝" w:hAnsi="ＭＳ 明朝" w:eastAsia="ＭＳ 明朝"/>
          <w:sz w:val="24"/>
        </w:rPr>
        <w:t>：令和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111"/>
          <w:kern w:val="0"/>
          <w:sz w:val="24"/>
          <w:fitText w:val="1165" w:id="2"/>
        </w:rPr>
        <w:t>診断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165" w:id="2"/>
        </w:rPr>
        <w:t>日</w:t>
      </w:r>
      <w:r>
        <w:rPr>
          <w:rFonts w:hint="eastAsia" w:ascii="ＭＳ 明朝" w:hAnsi="ＭＳ 明朝" w:eastAsia="ＭＳ 明朝"/>
          <w:sz w:val="24"/>
        </w:rPr>
        <w:t>：令和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</w:rPr>
        <w:t>医療機関名：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>　　　　　　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pacing w:val="111"/>
          <w:kern w:val="0"/>
          <w:sz w:val="24"/>
          <w:fitText w:val="1165" w:id="3"/>
        </w:rPr>
        <w:t>診断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165" w:id="3"/>
        </w:rPr>
        <w:t>名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4"/>
        </w:rPr>
        <w:t>解熱</w:t>
      </w: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日</w:t>
      </w:r>
      <w:r>
        <w:rPr>
          <w:rFonts w:hint="eastAsia" w:ascii="ＭＳ 明朝" w:hAnsi="ＭＳ 明朝" w:eastAsia="ＭＳ 明朝"/>
          <w:kern w:val="0"/>
          <w:sz w:val="24"/>
        </w:rPr>
        <w:t>：令和　　　年　　　月　　　日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（症状軽快日）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令和　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保護者氏名（自署）</w:t>
      </w:r>
      <w:r>
        <w:rPr>
          <w:rFonts w:hint="eastAsia" w:ascii="ＭＳ 明朝" w:hAnsi="ＭＳ 明朝" w:eastAsia="ＭＳ 明朝"/>
          <w:spacing w:val="576"/>
          <w:kern w:val="0"/>
          <w:sz w:val="24"/>
          <w:u w:val="single" w:color="auto"/>
          <w:fitText w:val="1392" w:id="5"/>
        </w:rPr>
        <w:t>：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8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179705</wp:posOffset>
                </wp:positionV>
                <wp:extent cx="5791200" cy="1628775"/>
                <wp:effectExtent l="635" t="635" r="29845" b="10795"/>
                <wp:wrapNone/>
                <wp:docPr id="1027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6"/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  <w:u w:val="single" w:color="auto"/>
                              </w:rPr>
                              <w:t>①～③を満たしたら、登園が可能です。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　①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発症した日の翌日を初日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　②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平熱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[37.5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未満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]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日の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翌日を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初日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目）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とし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て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、３日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経過していること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の両方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※学校保健安全法施行規則第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条第２項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4;height:128.25pt;mso-wrap-distance-left:9pt;width:456pt;mso-wrap-distance-top:0pt;mso-position-horizontal-relative:margin;position:absolute;margin-top:14.15pt;margin-left:-3.75pt;mso-position-vertical-relative:text;mso-wrap-distance-bottom:0pt;mso-wrap-distance-right:9pt;v-text-anchor:middle;" o:spid="_x0000_s1027" o:allowincell="t" o:allowoverlap="t" filled="t" fillcolor="#ffffff" stroked="t" strokecolor="#000000" strokeweight="1pt" o:spt="1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】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  <w:u w:val="single" w:color="auto"/>
                        </w:rPr>
                        <w:t>①～③を満たしたら、登園が可能です。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　①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発症した日の翌日を初日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　②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平熱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[37.5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未満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]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に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下がる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日の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翌日を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初日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１日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目）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とし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　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て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、３日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を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経過していること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③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①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の両方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※学校保健安全法施行規則第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19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条第２項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right="111" w:rightChars="53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111" w:rightChars="53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-45085</wp:posOffset>
                </wp:positionH>
                <wp:positionV relativeFrom="paragraph">
                  <wp:posOffset>95250</wp:posOffset>
                </wp:positionV>
                <wp:extent cx="5791200" cy="2237105"/>
                <wp:effectExtent l="635" t="635" r="29845" b="10795"/>
                <wp:wrapNone/>
                <wp:docPr id="1028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6"/>
                      <wps:cNvSpPr/>
                      <wps:spPr>
                        <a:xfrm>
                          <a:off x="0" y="0"/>
                          <a:ext cx="5791200" cy="2237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【新型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コロナウイルス感染症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  <w:u w:val="single" w:color="auto"/>
                              </w:rPr>
                              <w:t>①～③を満たしたら、登園が可能です。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　①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発症した日の翌日を初日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　②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症状軽快（解熱【平熱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[37.5℃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未満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]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に下がること】かつ呼吸器症状が改善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80" w:firstLineChars="20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傾向にあること）した日の翌日を初日（１日目）として、１日を経過して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80" w:firstLineChars="20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いること。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の両方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※学校保健安全法施行規則第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条第２項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日を経過し、かつ、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症状が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軽快した後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日を経過するまで」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「症状が軽快」とは、解熱剤等を使用せずに解熱し、かつ、呼吸症状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改善傾向にあること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※無症状の感染者に対する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出席停止の期間の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扱いは、検体採取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から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日を経過するまで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5;height:176.15pt;mso-wrap-distance-left:9pt;width:456pt;mso-wrap-distance-top:0pt;mso-position-horizontal-relative:margin;position:absolute;margin-top:7.5pt;margin-left:-3.55pt;mso-position-vertical-relative:text;mso-wrap-distance-bottom:0pt;mso-wrap-distance-right:9pt;v-text-anchor:middle;" o:spid="_x0000_s1028" o:allowincell="t" o:allowoverlap="t" filled="t" fillcolor="#ffffff" stroked="t" strokecolor="#000000" strokeweight="1pt" o:spt="1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【新型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コロナウイルス感染症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】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  <w:u w:val="single" w:color="auto"/>
                        </w:rPr>
                        <w:t>①～③を満たしたら、登園が可能です。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　①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発症した日の翌日を初日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　②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症状軽快（解熱【平熱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[37.5℃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未満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]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に下がること】かつ呼吸器症状が改善</w:t>
                      </w:r>
                    </w:p>
                    <w:p>
                      <w:pPr>
                        <w:pStyle w:val="0"/>
                        <w:spacing w:line="300" w:lineRule="exact"/>
                        <w:ind w:firstLine="480" w:firstLineChars="200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傾向にあること）した日の翌日を初日（１日目）として、１日を経過して</w:t>
                      </w:r>
                    </w:p>
                    <w:p>
                      <w:pPr>
                        <w:pStyle w:val="0"/>
                        <w:spacing w:line="300" w:lineRule="exact"/>
                        <w:ind w:firstLine="480" w:firstLineChars="200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いること。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③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①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の両方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※学校保健安全法施行規則第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19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条第２項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日を経過し、かつ、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症状が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軽快した後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日を経過するまで」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「症状が軽快」とは、解熱剤等を使用せずに解熱し、かつ、呼吸症状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が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改善傾向にあること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※無症状の感染者に対する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出席停止の期間の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取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扱いは、検体採取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から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5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日を経過するまで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1560"/>
        </w:tabs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※発症した日を０日目とします。</w:t>
      </w:r>
    </w:p>
    <w:p>
      <w:pPr>
        <w:pStyle w:val="0"/>
        <w:tabs>
          <w:tab w:val="left" w:leader="none" w:pos="4395"/>
        </w:tabs>
        <w:spacing w:line="38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4395"/>
        </w:tabs>
        <w:spacing w:line="38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222885</wp:posOffset>
                </wp:positionV>
                <wp:extent cx="5960110" cy="3587750"/>
                <wp:effectExtent l="635" t="635" r="29845" b="10795"/>
                <wp:wrapNone/>
                <wp:docPr id="1029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4"/>
                      <wps:cNvSpPr/>
                      <wps:spPr>
                        <a:xfrm>
                          <a:off x="0" y="0"/>
                          <a:ext cx="5960110" cy="3587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z-index:3;height:282.5pt;mso-wrap-distance-left:9pt;width:469.3pt;mso-wrap-distance-top:0pt;mso-position-horizontal-relative:margin;position:absolute;margin-top:17.55pt;margin-left:-5.8pt;mso-position-vertical-relative:text;mso-wrap-distance-bottom:0pt;mso-wrap-distance-right:9pt;" o:spid="_x0000_s1029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36"/>
        </w:rPr>
        <w:t>〈記入例〉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罹　患　報　告　書</w:t>
      </w:r>
    </w:p>
    <w:p>
      <w:pPr>
        <w:pStyle w:val="0"/>
        <w:tabs>
          <w:tab w:val="left" w:leader="none" w:pos="4395"/>
        </w:tabs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i w:val="1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b w:val="1"/>
          <w:i w:val="1"/>
          <w:sz w:val="24"/>
          <w:u w:val="single" w:color="auto"/>
        </w:rPr>
        <w:t>たまのっこ</w:t>
      </w:r>
      <w:r>
        <w:rPr>
          <w:rFonts w:hint="eastAsia" w:ascii="ＭＳ 明朝" w:hAnsi="ＭＳ 明朝" w:eastAsia="ＭＳ 明朝"/>
          <w:sz w:val="24"/>
          <w:u w:val="single" w:color="auto"/>
        </w:rPr>
        <w:t>　　組　氏名　</w:t>
      </w:r>
      <w:r>
        <w:rPr>
          <w:rFonts w:hint="eastAsia" w:ascii="ＭＳ Ｐゴシック" w:hAnsi="ＭＳ Ｐゴシック" w:eastAsia="ＭＳ Ｐゴシック"/>
          <w:i w:val="1"/>
          <w:kern w:val="0"/>
          <w:sz w:val="28"/>
          <w:u w:val="single" w:color="auto"/>
        </w:rPr>
        <w:t>□□　□□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i w:val="1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pacing w:val="111"/>
          <w:kern w:val="0"/>
          <w:sz w:val="24"/>
          <w:fitText w:val="1165" w:id="6"/>
        </w:rPr>
        <w:t>発症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165" w:id="6"/>
        </w:rPr>
        <w:t>日</w:t>
      </w:r>
      <w:r>
        <w:rPr>
          <w:rFonts w:hint="eastAsia" w:ascii="ＭＳ 明朝" w:hAnsi="ＭＳ 明朝" w:eastAsia="ＭＳ 明朝"/>
          <w:sz w:val="24"/>
        </w:rPr>
        <w:t>：令和　</w:t>
      </w:r>
      <w:r>
        <w:rPr>
          <w:rFonts w:hint="eastAsia" w:ascii="HGPｺﾞｼｯｸM" w:hAnsi="HGPｺﾞｼｯｸM" w:eastAsia="HGPｺﾞｼｯｸM"/>
          <w:b w:val="1"/>
          <w:i w:val="1"/>
          <w:sz w:val="24"/>
        </w:rPr>
        <w:t>８　</w:t>
      </w: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Ｐゴシック" w:hAnsi="ＭＳ Ｐゴシック" w:eastAsia="ＭＳ Ｐゴシック"/>
          <w:i w:val="1"/>
          <w:sz w:val="24"/>
        </w:rPr>
        <w:t>１１</w:t>
      </w:r>
      <w:r>
        <w:rPr>
          <w:rFonts w:hint="eastAsia" w:ascii="ＭＳ Ｐゴシック" w:hAnsi="ＭＳ Ｐゴシック" w:eastAsia="ＭＳ Ｐゴシック"/>
          <w:i w:val="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</w:t>
      </w:r>
      <w:r>
        <w:rPr>
          <w:rFonts w:hint="eastAsia" w:ascii="ＭＳ Ｐゴシック" w:hAnsi="ＭＳ Ｐゴシック" w:eastAsia="ＭＳ Ｐゴシック"/>
          <w:b w:val="1"/>
          <w:i w:val="1"/>
          <w:sz w:val="24"/>
        </w:rPr>
        <w:t>５</w:t>
      </w:r>
      <w:r>
        <w:rPr>
          <w:rFonts w:hint="eastAsia" w:ascii="ＭＳ Ｐゴシック" w:hAnsi="ＭＳ Ｐゴシック" w:eastAsia="ＭＳ Ｐゴシック"/>
          <w:b w:val="1"/>
          <w:i w:val="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kern w:val="0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180340</wp:posOffset>
                </wp:positionV>
                <wp:extent cx="1321435" cy="685165"/>
                <wp:effectExtent l="519430" t="19685" r="29845" b="20320"/>
                <wp:wrapNone/>
                <wp:docPr id="1030" name="角丸四角形吹き出し 7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角丸四角形吹き出し 7"/>
                      <wps:cNvSpPr/>
                      <wps:spPr>
                        <a:xfrm>
                          <a:off x="0" y="0"/>
                          <a:ext cx="1321435" cy="685165"/>
                        </a:xfrm>
                        <a:prstGeom prst="wedgeRoundRectCallout">
                          <a:avLst>
                            <a:gd name="adj1" fmla="val -83452"/>
                            <a:gd name="adj2" fmla="val 47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医師の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  <w:t>証明書は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  <w:t>必要ありません。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style="z-index:9;height:53.95pt;mso-wrap-distance-left:9pt;width:104.05pt;mso-wrap-distance-top:0pt;mso-position-horizontal-relative:text;position:absolute;margin-top:14.2pt;margin-left:304.5pt;mso-position-vertical-relative:text;mso-wrap-distance-bottom:0pt;mso-wrap-distance-right:9pt;v-text-anchor:middle;" o:spid="_x0000_s1030" o:allowincell="t" o:allowoverlap="t" filled="t" fillcolor="#ffffcc" stroked="t" strokecolor="#42709c" strokeweight="2.25pt" o:spt="62" type="#_x0000_t62" adj="-7226,1181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医師の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  <w:t>証明書は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  <w:t>必要ありません。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111"/>
          <w:kern w:val="0"/>
          <w:sz w:val="24"/>
          <w:fitText w:val="1165" w:id="7"/>
        </w:rPr>
        <w:t>診断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165" w:id="7"/>
        </w:rPr>
        <w:t>日</w:t>
      </w:r>
      <w:r>
        <w:rPr>
          <w:rFonts w:hint="eastAsia" w:ascii="ＭＳ 明朝" w:hAnsi="ＭＳ 明朝" w:eastAsia="ＭＳ 明朝"/>
          <w:sz w:val="24"/>
        </w:rPr>
        <w:t>：令和　</w:t>
      </w:r>
      <w:r>
        <w:rPr>
          <w:rFonts w:hint="eastAsia" w:ascii="ＭＳ Ｐゴシック" w:hAnsi="ＭＳ Ｐゴシック" w:eastAsia="ＭＳ Ｐゴシック"/>
          <w:b w:val="1"/>
          <w:i w:val="1"/>
          <w:sz w:val="24"/>
        </w:rPr>
        <w:t>８</w:t>
      </w:r>
      <w:r>
        <w:rPr>
          <w:rFonts w:hint="eastAsia" w:ascii="HG教科書体" w:hAnsi="HG教科書体" w:eastAsia="HG教科書体"/>
          <w:b w:val="1"/>
          <w:i w:val="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Ｐゴシック" w:hAnsi="ＭＳ Ｐゴシック" w:eastAsia="ＭＳ Ｐゴシック"/>
          <w:i w:val="1"/>
          <w:sz w:val="24"/>
        </w:rPr>
        <w:t>１１</w:t>
      </w:r>
      <w:r>
        <w:rPr>
          <w:rFonts w:hint="eastAsia" w:ascii="ＭＳ Ｐゴシック" w:hAnsi="ＭＳ Ｐゴシック" w:eastAsia="ＭＳ Ｐゴシック"/>
          <w:b w:val="1"/>
          <w:i w:val="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</w:t>
      </w:r>
      <w:r>
        <w:rPr>
          <w:rFonts w:hint="eastAsia" w:ascii="ＭＳ Ｐゴシック" w:hAnsi="ＭＳ Ｐゴシック" w:eastAsia="ＭＳ Ｐゴシック"/>
          <w:b w:val="1"/>
          <w:i w:val="1"/>
          <w:sz w:val="24"/>
        </w:rPr>
        <w:t>６</w:t>
      </w:r>
      <w:r>
        <w:rPr>
          <w:rFonts w:hint="eastAsia" w:ascii="ＭＳ Ｐゴシック" w:hAnsi="ＭＳ Ｐゴシック" w:eastAsia="ＭＳ Ｐゴシック"/>
          <w:b w:val="1"/>
          <w:i w:val="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tabs>
          <w:tab w:val="left" w:leader="none" w:pos="7065"/>
          <w:tab w:val="left" w:leader="none" w:pos="7890"/>
        </w:tabs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　　　</w:t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</w:p>
    <w:p>
      <w:pPr>
        <w:pStyle w:val="0"/>
        <w:spacing w:line="360" w:lineRule="exact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医療機関名：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Ｐゴシック" w:hAnsi="ＭＳ Ｐゴシック" w:eastAsia="ＭＳ Ｐゴシック"/>
          <w:b w:val="1"/>
          <w:i w:val="1"/>
          <w:sz w:val="24"/>
          <w:u w:val="single" w:color="auto"/>
        </w:rPr>
        <w:t>〇〇〇クリニック</w:t>
      </w:r>
      <w:r>
        <w:rPr>
          <w:rFonts w:hint="default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spacing w:line="360" w:lineRule="exact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162560</wp:posOffset>
                </wp:positionV>
                <wp:extent cx="2095500" cy="1120775"/>
                <wp:effectExtent l="438150" t="19685" r="29845" b="20320"/>
                <wp:wrapNone/>
                <wp:docPr id="1031" name="角丸四角形吹き出し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角丸四角形吹き出し 6"/>
                      <wps:cNvSpPr/>
                      <wps:spPr>
                        <a:xfrm>
                          <a:off x="0" y="0"/>
                          <a:ext cx="2095500" cy="1120775"/>
                        </a:xfrm>
                        <a:prstGeom prst="wedgeRoundRectCallout">
                          <a:avLst>
                            <a:gd name="adj1" fmla="val -68452"/>
                            <a:gd name="adj2" fmla="val -4798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  <w:t>インフルエンザ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Ａ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  <w:t>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  <w:t>インフルエンザＢ型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  <w:t>新型コロナウイルス感染症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</w:rPr>
                              <w:t>その他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style="z-index:8;height:88.25pt;mso-wrap-distance-left:9pt;width:165pt;mso-wrap-distance-top:0pt;mso-position-horizontal-relative:text;position:absolute;margin-top:12.8pt;margin-left:292.7pt;mso-position-vertical-relative:text;mso-wrap-distance-bottom:0pt;mso-wrap-distance-right:9pt;v-text-anchor:middle;" o:spid="_x0000_s1031" o:allowincell="t" o:allowoverlap="t" filled="t" fillcolor="#ffffcc" stroked="t" strokecolor="#42709c" strokeweight="2.25pt" o:spt="62" type="#_x0000_t62" adj="-3986,436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  <w:t>インフルエンザ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Ａ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  <w:t>型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  <w:t>インフルエンザＢ型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  <w:t>新型コロナウイルス感染症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</w:rPr>
                        <w:t>その他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111"/>
          <w:kern w:val="0"/>
          <w:sz w:val="24"/>
          <w:fitText w:val="1165" w:id="8"/>
        </w:rPr>
        <w:t>診断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165" w:id="8"/>
        </w:rPr>
        <w:t>名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b w:val="1"/>
          <w:i w:val="1"/>
          <w:sz w:val="24"/>
          <w:u w:val="single" w:color="auto"/>
        </w:rPr>
        <w:t>インフルエンザ　Ａ型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eastAsia" w:ascii="ＭＳ 明朝" w:hAnsi="ＭＳ 明朝" w:eastAsia="ＭＳ 明朝"/>
          <w:sz w:val="24"/>
        </w:rPr>
        <w:t xml:space="preserve">             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9"/>
        </w:rPr>
        <w:t>解熱</w:t>
      </w:r>
      <w:r>
        <w:rPr>
          <w:rFonts w:hint="eastAsia" w:ascii="ＭＳ 明朝" w:hAnsi="ＭＳ 明朝" w:eastAsia="ＭＳ 明朝"/>
          <w:kern w:val="0"/>
          <w:sz w:val="24"/>
          <w:fitText w:val="1200" w:id="9"/>
        </w:rPr>
        <w:t>日</w:t>
      </w:r>
      <w:r>
        <w:rPr>
          <w:rFonts w:hint="eastAsia" w:ascii="ＭＳ 明朝" w:hAnsi="ＭＳ 明朝" w:eastAsia="ＭＳ 明朝"/>
          <w:kern w:val="0"/>
          <w:sz w:val="24"/>
        </w:rPr>
        <w:t>：令和　</w:t>
      </w:r>
      <w:r>
        <w:rPr>
          <w:rFonts w:hint="eastAsia" w:ascii="ＭＳ 明朝" w:hAnsi="ＭＳ 明朝" w:eastAsia="ＭＳ 明朝"/>
          <w:b w:val="1"/>
          <w:i w:val="1"/>
          <w:kern w:val="0"/>
          <w:sz w:val="24"/>
        </w:rPr>
        <w:t>８</w:t>
      </w:r>
      <w:r>
        <w:rPr>
          <w:rFonts w:hint="eastAsia" w:ascii="ＭＳ Ｐゴシック" w:hAnsi="ＭＳ Ｐゴシック" w:eastAsia="ＭＳ Ｐゴシック"/>
          <w:b w:val="1"/>
          <w:i w:val="1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年　</w:t>
      </w:r>
      <w:r>
        <w:rPr>
          <w:rFonts w:hint="eastAsia" w:ascii="ＭＳ Ｐゴシック" w:hAnsi="ＭＳ Ｐゴシック" w:eastAsia="ＭＳ Ｐゴシック"/>
          <w:i w:val="1"/>
          <w:kern w:val="0"/>
          <w:sz w:val="24"/>
        </w:rPr>
        <w:t>１１</w:t>
      </w:r>
      <w:r>
        <w:rPr>
          <w:rFonts w:hint="eastAsia" w:ascii="ＭＳ Ｐゴシック" w:hAnsi="ＭＳ Ｐゴシック" w:eastAsia="ＭＳ Ｐゴシック"/>
          <w:i w:val="1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月　</w:t>
      </w:r>
      <w:r>
        <w:rPr>
          <w:rFonts w:hint="eastAsia" w:ascii="ＭＳ 明朝" w:hAnsi="ＭＳ 明朝" w:eastAsia="ＭＳ 明朝"/>
          <w:b w:val="1"/>
          <w:i w:val="1"/>
          <w:kern w:val="0"/>
          <w:sz w:val="24"/>
        </w:rPr>
        <w:t>８</w:t>
      </w:r>
      <w:r>
        <w:rPr>
          <w:rFonts w:hint="eastAsia" w:ascii="ＭＳ Ｐゴシック" w:hAnsi="ＭＳ Ｐゴシック" w:eastAsia="ＭＳ Ｐゴシック"/>
          <w:b w:val="1"/>
          <w:i w:val="1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日</w:t>
      </w:r>
    </w:p>
    <w:p>
      <w:pPr>
        <w:pStyle w:val="0"/>
        <w:spacing w:line="360" w:lineRule="exact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（症状軽快日）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令和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i w:val="1"/>
          <w:kern w:val="0"/>
          <w:sz w:val="24"/>
        </w:rPr>
        <w:t>８</w:t>
      </w:r>
      <w:r>
        <w:rPr>
          <w:rFonts w:hint="eastAsia" w:ascii="ＭＳ Ｐゴシック" w:hAnsi="ＭＳ Ｐゴシック" w:eastAsia="ＭＳ Ｐゴシック"/>
          <w:i w:val="1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年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i w:val="1"/>
          <w:kern w:val="0"/>
          <w:sz w:val="24"/>
        </w:rPr>
        <w:t>１１</w:t>
      </w:r>
      <w:r>
        <w:rPr>
          <w:rFonts w:hint="eastAsia" w:ascii="ＭＳ 明朝" w:hAnsi="ＭＳ 明朝" w:eastAsia="ＭＳ 明朝"/>
          <w:kern w:val="0"/>
          <w:sz w:val="24"/>
        </w:rPr>
        <w:t>月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i w:val="1"/>
          <w:kern w:val="0"/>
          <w:sz w:val="24"/>
        </w:rPr>
        <w:t>１２</w:t>
      </w:r>
      <w:r>
        <w:rPr>
          <w:rFonts w:hint="eastAsia" w:ascii="ＭＳ 明朝" w:hAnsi="ＭＳ 明朝" w:eastAsia="ＭＳ 明朝"/>
          <w:kern w:val="0"/>
          <w:sz w:val="24"/>
        </w:rPr>
        <w:t>日</w:t>
      </w:r>
    </w:p>
    <w:p>
      <w:pPr>
        <w:pStyle w:val="0"/>
        <w:tabs>
          <w:tab w:val="left" w:leader="none" w:pos="3828"/>
          <w:tab w:val="left" w:leader="none" w:pos="4536"/>
        </w:tabs>
        <w:spacing w:line="360" w:lineRule="exact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保護者氏名（自署）：</w:t>
      </w:r>
      <w:r>
        <w:rPr>
          <w:rFonts w:hint="eastAsia" w:ascii="ＭＳ Ｐゴシック" w:hAnsi="ＭＳ Ｐゴシック" w:eastAsia="ＭＳ Ｐゴシック"/>
          <w:kern w:val="0"/>
          <w:sz w:val="24"/>
          <w:u w:val="single" w:color="auto"/>
        </w:rPr>
        <w:t>　</w:t>
      </w:r>
      <w:r>
        <w:rPr>
          <w:rFonts w:hint="eastAsia" w:ascii="ＭＳ Ｐゴシック" w:hAnsi="ＭＳ Ｐゴシック" w:eastAsia="ＭＳ Ｐゴシック"/>
          <w:i w:val="1"/>
          <w:kern w:val="0"/>
          <w:sz w:val="28"/>
          <w:u w:val="single" w:color="auto"/>
        </w:rPr>
        <w:t>□□　□□</w:t>
      </w:r>
      <w:r>
        <w:rPr>
          <w:rFonts w:hint="eastAsia" w:ascii="ＭＳ 明朝" w:hAnsi="ＭＳ 明朝" w:eastAsia="ＭＳ 明朝"/>
          <w:i w:val="1"/>
          <w:kern w:val="0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</w:t>
      </w:r>
    </w:p>
    <w:p>
      <w:pPr>
        <w:pStyle w:val="0"/>
        <w:ind w:right="111" w:rightChars="53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4079875</wp:posOffset>
                </wp:positionV>
                <wp:extent cx="5884545" cy="1347470"/>
                <wp:effectExtent l="22225" t="27305" r="113030" b="101600"/>
                <wp:wrapSquare wrapText="bothSides"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84545" cy="13474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【事例】※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インフルエンザの場合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20" w:firstLineChars="2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11/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5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帰宅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、発症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11/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6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受診して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インフルエンザ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A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型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と診断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20" w:firstLineChars="2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11/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解熱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11/10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発症後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５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日目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20" w:firstLineChars="2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11/11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解熱後３日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11/12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登園可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687" w:firstLineChars="8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※保護者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  <w:t>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「罹患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  <w:t>報告書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」を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  <w:t>作成し、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登園時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園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  <w:t>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提出する。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687" w:firstLineChars="8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※出席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  <w:t>停止期間は、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11/6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</w:rPr>
                              <w:t>～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11/11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10;height:106.1pt;mso-wrap-distance-left:9pt;width:463.35pt;margin-left:4.8pt;mso-wrap-distance-right:9pt;mso-wrap-mode:square;mso-wrap-distance-top:3.6pt;mso-position-horizontal-relative:margin;position:absolute;mso-position-vertical-relative:text;margin-top:321.25pt;mso-wrap-distance-bottom:3.6pt;v-text-anchor:top;" o:spid="_x0000_s1032" o:allowincell="t" o:allowoverlap="t" filled="t" fillcolor="#ffffcc" stroked="t" strokecolor="#000000" strokeweight="1.5pt" o:spt="202" type="#_x0000_t202">
                <v:fill/>
                <v:stroke miterlimit="8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【事例】※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インフルエンザの場合</w:t>
                      </w:r>
                    </w:p>
                    <w:p>
                      <w:pPr>
                        <w:pStyle w:val="0"/>
                        <w:spacing w:line="300" w:lineRule="exact"/>
                        <w:ind w:firstLine="420" w:firstLineChars="2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11/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5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帰宅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後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、発症　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　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11/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6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受診して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インフルエンザ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A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型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と診断</w:t>
                      </w:r>
                    </w:p>
                    <w:p>
                      <w:pPr>
                        <w:pStyle w:val="0"/>
                        <w:spacing w:line="300" w:lineRule="exact"/>
                        <w:ind w:firstLine="420" w:firstLineChars="2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11/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8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解熱　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11/10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発症後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５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日目</w:t>
                      </w:r>
                    </w:p>
                    <w:p>
                      <w:pPr>
                        <w:pStyle w:val="0"/>
                        <w:spacing w:line="300" w:lineRule="exact"/>
                        <w:ind w:firstLine="420" w:firstLineChars="2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11/11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解熱後３日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目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　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11/12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登園可　</w:t>
                      </w:r>
                    </w:p>
                    <w:p>
                      <w:pPr>
                        <w:pStyle w:val="0"/>
                        <w:spacing w:line="300" w:lineRule="exact"/>
                        <w:ind w:firstLine="1687" w:firstLineChars="800"/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※保護者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が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「罹患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報告書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」を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作成し、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登園時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に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園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へ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提出する。</w:t>
                      </w:r>
                    </w:p>
                    <w:p>
                      <w:pPr>
                        <w:pStyle w:val="0"/>
                        <w:spacing w:line="300" w:lineRule="exact"/>
                        <w:ind w:firstLine="1687" w:firstLineChars="800"/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※出席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停止期間は、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11/6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～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11/11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62865</wp:posOffset>
                </wp:positionH>
                <wp:positionV relativeFrom="paragraph">
                  <wp:posOffset>366395</wp:posOffset>
                </wp:positionV>
                <wp:extent cx="5791200" cy="1628775"/>
                <wp:effectExtent l="635" t="635" r="29845" b="10795"/>
                <wp:wrapNone/>
                <wp:docPr id="1033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6"/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  <w:u w:val="single" w:color="auto"/>
                              </w:rPr>
                              <w:t>①～③を満たしたら、登園が可能です。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　①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発症した日の翌日を初日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　②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平熱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[37.5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未満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]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日の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翌日を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初日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目）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とし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て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３日を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0000"/>
                                <w:sz w:val="24"/>
                              </w:rPr>
                              <w:t>経過していること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の両方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※学校保健安全法施行規則第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条第２項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6;height:128.25pt;mso-wrap-distance-left:9pt;width:456pt;mso-wrap-distance-top:0pt;mso-position-horizontal-relative:margin;position:absolute;margin-top:28.85pt;margin-left:4.95pt;mso-position-vertical-relative:text;mso-wrap-distance-bottom:0pt;mso-wrap-distance-right:9pt;v-text-anchor:middle;" o:spid="_x0000_s1033" o:allowincell="t" o:allowoverlap="t" filled="t" fillcolor="#ffffff" stroked="t" strokecolor="#000000" strokeweight="1pt" o:spt="1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】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  <w:u w:val="single" w:color="auto"/>
                        </w:rPr>
                        <w:t>①～③を満たしたら、登園が可能です。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　①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発症した日の翌日を初日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　②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平熱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[37.5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未満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]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に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下がる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日の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翌日を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初日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１日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目）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とし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　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て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、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３日を</w:t>
                      </w:r>
                      <w:r>
                        <w:rPr>
                          <w:rFonts w:hint="default" w:ascii="ＭＳ 明朝" w:hAnsi="ＭＳ 明朝" w:eastAsia="ＭＳ 明朝"/>
                          <w:color w:val="FF0000"/>
                          <w:sz w:val="24"/>
                        </w:rPr>
                        <w:t>経過していること</w:t>
                      </w: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③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①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の両方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※学校保健安全法施行規則第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19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条第２項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2157095</wp:posOffset>
                </wp:positionV>
                <wp:extent cx="5791200" cy="2245995"/>
                <wp:effectExtent l="635" t="635" r="29845" b="10795"/>
                <wp:wrapNone/>
                <wp:docPr id="1034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6"/>
                      <wps:cNvSpPr/>
                      <wps:spPr>
                        <a:xfrm>
                          <a:off x="0" y="0"/>
                          <a:ext cx="5791200" cy="2245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【新型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コロナウイルス感染症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  <w:u w:val="single" w:color="auto"/>
                              </w:rPr>
                              <w:t>①～③を満たしたら、登園が可能です。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　①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発症した日の翌日を初日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　②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症状軽快（解熱【平熱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[37.5℃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未満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]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に下がること】かつ呼吸器症状が改善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80" w:firstLineChars="20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傾向にあること）した日の翌日を初日（１日目）として、１日を経過して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480" w:firstLineChars="20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いること。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の両方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※学校保健安全法施行規則第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条第２項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日を経過し、かつ、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症状が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軽快した後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日を経過するまで」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「症状が軽快」とは、解熱剤等を使用せずに解熱し、かつ、呼吸症状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改善傾向にあること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※無症状の感染者に対する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出席停止の期間の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扱いは、検体採取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から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日を経過するまで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7;height:176.85pt;mso-wrap-distance-left:9pt;width:456pt;mso-wrap-distance-top:0pt;mso-position-horizontal-relative:margin;position:absolute;margin-top:169.85pt;margin-left:1.7pt;mso-position-vertical-relative:text;mso-wrap-distance-bottom:0pt;mso-wrap-distance-right:9pt;v-text-anchor:middle;" o:spid="_x0000_s1034" o:allowincell="t" o:allowoverlap="t" filled="t" fillcolor="#ffffff" stroked="t" strokecolor="#000000" strokeweight="1pt" o:spt="1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【新型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コロナウイルス感染症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】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  <w:u w:val="single" w:color="auto"/>
                        </w:rPr>
                        <w:t>①～③を満たしたら、登園が可能です。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　①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発症した日の翌日を初日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　②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症状軽快（解熱【平熱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[37.5℃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未満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]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に下がること】かつ呼吸器症状が改善</w:t>
                      </w:r>
                    </w:p>
                    <w:p>
                      <w:pPr>
                        <w:pStyle w:val="0"/>
                        <w:spacing w:line="300" w:lineRule="exact"/>
                        <w:ind w:firstLine="480" w:firstLineChars="200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傾向にあること）した日の翌日を初日（１日目）として、１日を経過して</w:t>
                      </w:r>
                    </w:p>
                    <w:p>
                      <w:pPr>
                        <w:pStyle w:val="0"/>
                        <w:spacing w:line="300" w:lineRule="exact"/>
                        <w:ind w:firstLine="480" w:firstLineChars="200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いること。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③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①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の両方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※学校保健安全法施行規則第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19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条第２項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日を経過し、かつ、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症状が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軽快した後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日を経過するまで」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「症状が軽快」とは、解熱剤等を使用せずに解熱し、かつ、呼吸症状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が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改善傾向にあること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※無症状の感染者に対する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出席停止の期間の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取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扱いは、検体採取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日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から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5</w:t>
                      </w:r>
                      <w:r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  <w:t>日を経過するまで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pgSz w:w="11906" w:h="16838"/>
      <w:pgMar w:top="1134" w:right="1361" w:bottom="1191" w:left="136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31</Words>
  <Characters>1434</Characters>
  <Application>JUST Note</Application>
  <Lines>110</Lines>
  <Paragraphs>77</Paragraphs>
  <Company>Toshiba</Company>
  <CharactersWithSpaces>1779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okayamaken</dc:creator>
  <cp:lastModifiedBy>宇野 保育園02</cp:lastModifiedBy>
  <cp:lastPrinted>2023-07-01T00:43:00Z</cp:lastPrinted>
  <dcterms:created xsi:type="dcterms:W3CDTF">2023-07-01T00:44:00Z</dcterms:created>
  <dcterms:modified xsi:type="dcterms:W3CDTF">2026-02-20T00:04:37Z</dcterms:modified>
  <cp:revision>5</cp:revision>
</cp:coreProperties>
</file>