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uppressAutoHyphens w:val="1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別記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様式第１</w:t>
      </w:r>
    </w:p>
    <w:tbl>
      <w:tblPr>
        <w:tblStyle w:val="11"/>
        <w:tblW w:w="85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52" w:type="dxa"/>
          <w:right w:w="52" w:type="dxa"/>
        </w:tblCellMar>
        <w:tblLook w:firstRow="0" w:lastRow="0" w:firstColumn="0" w:lastColumn="0" w:noHBand="0" w:noVBand="0" w:val="0000"/>
      </w:tblPr>
      <w:tblGrid>
        <w:gridCol w:w="8557"/>
      </w:tblGrid>
      <w:tr>
        <w:trPr>
          <w:trHeight w:val="7667" w:hRule="atLeast"/>
        </w:trPr>
        <w:tc>
          <w:tcPr>
            <w:tcW w:w="8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bookmarkStart w:id="0" w:name="_GoBack"/>
            <w:bookmarkEnd w:id="0"/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中小企業信用保険法第２条第５項第１号の規定による認定申請書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令和　　年　　月　　日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玉野市長　殿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申請者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住　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　　　　　　　　　　　　　　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氏　名　　　　　　　　　　　　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auto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私は○○○○○○が、　　　　年　　月　　日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○○○○○（注１）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の申立てを行つたことにより、下記のとおり同事業者に対する売掛金</w:t>
            </w:r>
            <w:r>
              <w:rPr>
                <w:rFonts w:hint="eastAsia" w:ascii="ＭＳ ゴシック" w:hAnsi="ＭＳ ゴシック" w:eastAsia="ＭＳ ゴシック"/>
                <w:color w:val="auto"/>
                <w:kern w:val="0"/>
              </w:rPr>
              <w:t>等の回収が困難となつたため、経営の安定に支障が生じておりますので、中小企業信用保険法第２条第５項第１号の規定に基づき認定されるようお願いします。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auto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int="default" w:ascii="ＭＳ ゴシック" w:hAnsi="ＭＳ ゴシック" w:eastAsia="ＭＳ ゴシック"/>
                <w:color w:val="auto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kern w:val="0"/>
              </w:rPr>
              <w:t>記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auto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auto"/>
                <w:kern w:val="0"/>
              </w:rPr>
              <w:t>１　○○○○○○に対する売掛金等</w:t>
            </w:r>
            <w:r>
              <w:rPr>
                <w:rFonts w:hint="default" w:ascii="ＭＳ ゴシック" w:hAnsi="ＭＳ ゴシック" w:eastAsia="ＭＳ ゴシック"/>
                <w:color w:val="auto"/>
                <w:kern w:val="0"/>
              </w:rPr>
              <w:t xml:space="preserve">              </w:t>
            </w:r>
            <w:r>
              <w:rPr>
                <w:rFonts w:hint="default" w:ascii="ＭＳ ゴシック" w:hAnsi="ＭＳ ゴシック" w:eastAsia="ＭＳ ゴシック"/>
                <w:color w:val="auto"/>
                <w:kern w:val="0"/>
                <w:u w:val="single" w:color="000000"/>
              </w:rPr>
              <w:t xml:space="preserve">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うち回収困難な額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２　○○○○○○に対する取引依存度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　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％（Ａ／Ｂ）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Ａ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年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月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日から　　年　　月　　日までの○○○○○○に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対する取引額等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　Ｂ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</w:rPr>
              <w:t>上記期間中の全取引額等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</w:rPr>
              <w:t xml:space="preserve">                </w:t>
            </w:r>
            <w:r>
              <w:rPr>
                <w:rFonts w:hint="default" w:ascii="ＭＳ ゴシック" w:hAnsi="ＭＳ ゴシック" w:eastAsia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>
              <w:rPr>
                <w:rFonts w:hint="eastAsia" w:ascii="ＭＳ ゴシック" w:hAnsi="ＭＳ ゴシック" w:eastAsia="ＭＳ ゴシック"/>
                <w:color w:val="000000"/>
                <w:kern w:val="0"/>
                <w:u w:val="single" w:color="000000"/>
              </w:rPr>
              <w:t>円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「　　番　　号　　」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="242" w:firstLineChars="1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令和　　　年　　　月　　　日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　申請のとおり、相違ないことを認定します。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（注）信用保証協会への申込期間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="726" w:firstLineChars="300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　　　　年　　　月　　　日から　　　　年　　　月　　　日まで</w:t>
            </w:r>
          </w:p>
          <w:p>
            <w:pPr>
              <w:pStyle w:val="0"/>
              <w:suppressAutoHyphens w:val="1"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  <w:r>
              <w:rPr>
                <w:rFonts w:hint="eastAsia" w:ascii="ＭＳ ゴシック" w:hAnsi="ＭＳ ゴシック" w:eastAsia="ＭＳ ゴシック"/>
                <w:color w:val="000000"/>
                <w:spacing w:val="16"/>
                <w:kern w:val="0"/>
              </w:rPr>
              <w:t>　　　　　　　　　　　　　　　　　　　認定者名</w:t>
            </w:r>
          </w:p>
          <w:p>
            <w:pPr>
              <w:pStyle w:val="0"/>
              <w:suppressAutoHyphens w:val="1"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hint="default" w:ascii="ＭＳ ゴシック" w:hAnsi="ＭＳ ゴシック" w:eastAsia="ＭＳ ゴシック"/>
                <w:color w:val="000000"/>
                <w:spacing w:val="16"/>
                <w:kern w:val="0"/>
              </w:rPr>
            </w:pPr>
          </w:p>
        </w:tc>
      </w:tr>
    </w:tbl>
    <w:p>
      <w:pPr>
        <w:pStyle w:val="24"/>
        <w:numPr>
          <w:ilvl w:val="0"/>
          <w:numId w:val="1"/>
        </w:numPr>
        <w:suppressAutoHyphens w:val="1"/>
        <w:wordWrap w:val="0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○○○○○には「破産」､「再生手続開始」、「更生手続開始」等を入れる。</w:t>
      </w:r>
    </w:p>
    <w:p>
      <w:pPr>
        <w:pStyle w:val="0"/>
        <w:suppressAutoHyphens w:val="1"/>
        <w:wordWrap w:val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（注２）　上記１、２のいずれかを記載のこと。</w:t>
      </w:r>
    </w:p>
    <w:p>
      <w:pPr>
        <w:pStyle w:val="0"/>
        <w:suppressAutoHyphens w:val="1"/>
        <w:wordWrap w:val="0"/>
        <w:spacing w:line="246" w:lineRule="exact"/>
        <w:ind w:left="1230" w:hanging="123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（留意事項）</w:t>
      </w:r>
    </w:p>
    <w:p>
      <w:pPr>
        <w:pStyle w:val="24"/>
        <w:numPr>
          <w:ilvl w:val="0"/>
          <w:numId w:val="2"/>
        </w:numPr>
        <w:suppressAutoHyphens w:val="1"/>
        <w:wordWrap w:val="0"/>
        <w:spacing w:line="246" w:lineRule="exact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本認定とは別に、金融機関及び信用保証協会による金融上の審査があります。</w:t>
      </w:r>
    </w:p>
    <w:p>
      <w:pPr>
        <w:pStyle w:val="24"/>
        <w:numPr>
          <w:ilvl w:val="0"/>
          <w:numId w:val="2"/>
        </w:numPr>
        <w:suppressAutoHyphens w:val="1"/>
        <w:wordWrap w:val="0"/>
        <w:spacing w:line="246" w:lineRule="exact"/>
        <w:ind w:leftChars="0"/>
        <w:jc w:val="left"/>
        <w:textAlignment w:val="baseline"/>
        <w:rPr>
          <w:rFonts w:hint="default" w:ascii="ＭＳ ゴシック" w:hAnsi="ＭＳ ゴシック" w:eastAsia="ＭＳ ゴシック"/>
          <w:color w:val="000000"/>
          <w:spacing w:val="16"/>
          <w:kern w:val="0"/>
        </w:rPr>
      </w:pPr>
      <w:r>
        <w:rPr>
          <w:rFonts w:hint="eastAsia" w:ascii="ＭＳ ゴシック" w:hAnsi="ＭＳ ゴシック" w:eastAsia="ＭＳ ゴシック"/>
          <w:color w:val="000000"/>
          <w:kern w:val="0"/>
        </w:rPr>
        <w:t>市町村長又は特別区長から認定を受けた日から３０日以内に金融機関又は信用保証協会に対して、保証の申込みを行うことが必要です。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color w:val="000000"/>
          <w:spacing w:val="-10"/>
          <w:kern w:val="0"/>
        </w:rPr>
      </w:pPr>
    </w:p>
    <w:sectPr>
      <w:footerReference r:id="rId6" w:type="default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>
    <w:nsid w:val="00000002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90" w:hanging="440"/>
      </w:pPr>
    </w:lvl>
    <w:lvl w:ilvl="2" w:tplc="04090011">
      <w:start w:val="1"/>
      <w:numFmt w:val="decimalEnclosedCircle"/>
      <w:lvlText w:val="%3"/>
      <w:lvlJc w:val="left"/>
      <w:pPr>
        <w:ind w:left="1530" w:hanging="440"/>
      </w:pPr>
    </w:lvl>
    <w:lvl w:ilvl="3" w:tplc="0409000F">
      <w:start w:val="1"/>
      <w:numFmt w:val="decimal"/>
      <w:lvlText w:val="%4."/>
      <w:lvlJc w:val="left"/>
      <w:pPr>
        <w:ind w:left="1970" w:hanging="440"/>
      </w:pPr>
    </w:lvl>
    <w:lvl w:ilvl="4" w:tplc="04090017">
      <w:start w:val="1"/>
      <w:numFmt w:val="aiueoFullWidth"/>
      <w:lvlText w:val="(%5)"/>
      <w:lvlJc w:val="left"/>
      <w:pPr>
        <w:ind w:left="2410" w:hanging="440"/>
      </w:pPr>
    </w:lvl>
    <w:lvl w:ilvl="5" w:tplc="04090011">
      <w:start w:val="1"/>
      <w:numFmt w:val="decimalEnclosedCircle"/>
      <w:lvlText w:val="%6"/>
      <w:lvlJc w:val="left"/>
      <w:pPr>
        <w:ind w:left="2850" w:hanging="440"/>
      </w:pPr>
    </w:lvl>
    <w:lvl w:ilvl="6" w:tplc="0409000F">
      <w:start w:val="1"/>
      <w:numFmt w:val="decimal"/>
      <w:lvlText w:val="%7."/>
      <w:lvlJc w:val="left"/>
      <w:pPr>
        <w:ind w:left="3290" w:hanging="440"/>
      </w:pPr>
    </w:lvl>
    <w:lvl w:ilvl="7" w:tplc="04090017">
      <w:start w:val="1"/>
      <w:numFmt w:val="aiueoFullWidth"/>
      <w:lvlText w:val="(%8)"/>
      <w:lvlJc w:val="left"/>
      <w:pPr>
        <w:ind w:left="3730" w:hanging="440"/>
      </w:pPr>
    </w:lvl>
    <w:lvl w:ilvl="8" w:tplc="0409001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0"/>
    <w:next w:val="0"/>
    <w:link w:val="35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0"/>
    <w:link w:val="36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38"/>
    <w:uiPriority w:val="0"/>
    <w:semiHidden/>
    <w:rPr>
      <w:rFonts w:ascii="Arial" w:hAnsi="Arial" w:eastAsia="ＭＳ ゴシック"/>
      <w:sz w:val="18"/>
    </w:rPr>
  </w:style>
  <w:style w:type="paragraph" w:styleId="16">
    <w:name w:val="header"/>
    <w:basedOn w:val="0"/>
    <w:next w:val="16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page number"/>
    <w:basedOn w:val="10"/>
    <w:next w:val="18"/>
    <w:link w:val="0"/>
    <w:uiPriority w:val="0"/>
  </w:style>
  <w:style w:type="character" w:styleId="19">
    <w:name w:val="annotation reference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30"/>
    <w:uiPriority w:val="0"/>
    <w:semiHidden/>
    <w:pPr>
      <w:jc w:val="left"/>
    </w:pPr>
  </w:style>
  <w:style w:type="paragraph" w:styleId="21">
    <w:name w:val="annotation subject"/>
    <w:basedOn w:val="20"/>
    <w:next w:val="20"/>
    <w:link w:val="40"/>
    <w:uiPriority w:val="0"/>
    <w:semiHidden/>
    <w:rPr>
      <w:b w:val="1"/>
    </w:rPr>
  </w:style>
  <w:style w:type="character" w:styleId="22" w:customStyle="1">
    <w:name w:val="ヘッダー (文字)"/>
    <w:next w:val="22"/>
    <w:link w:val="16"/>
    <w:uiPriority w:val="0"/>
    <w:rPr>
      <w:kern w:val="2"/>
      <w:sz w:val="21"/>
    </w:rPr>
  </w:style>
  <w:style w:type="character" w:styleId="23" w:customStyle="1">
    <w:name w:val="フッター (文字)"/>
    <w:next w:val="23"/>
    <w:link w:val="17"/>
    <w:uiPriority w:val="0"/>
    <w:rPr>
      <w:kern w:val="2"/>
      <w:sz w:val="21"/>
    </w:rPr>
  </w:style>
  <w:style w:type="paragraph" w:styleId="24">
    <w:name w:val="List Paragraph"/>
    <w:basedOn w:val="0"/>
    <w:next w:val="24"/>
    <w:link w:val="0"/>
    <w:uiPriority w:val="0"/>
    <w:qFormat/>
    <w:pPr>
      <w:ind w:left="840" w:leftChars="400"/>
    </w:pPr>
  </w:style>
  <w:style w:type="paragraph" w:styleId="25">
    <w:name w:val="Date"/>
    <w:basedOn w:val="0"/>
    <w:next w:val="0"/>
    <w:link w:val="26"/>
    <w:uiPriority w:val="0"/>
  </w:style>
  <w:style w:type="character" w:styleId="26" w:customStyle="1">
    <w:name w:val="日付 (文字)"/>
    <w:next w:val="26"/>
    <w:link w:val="25"/>
    <w:uiPriority w:val="0"/>
    <w:rPr>
      <w:kern w:val="2"/>
      <w:sz w:val="21"/>
    </w:rPr>
  </w:style>
  <w:style w:type="paragraph" w:styleId="27">
    <w:name w:val="Plain Text"/>
    <w:basedOn w:val="0"/>
    <w:next w:val="27"/>
    <w:link w:val="28"/>
    <w:uiPriority w:val="0"/>
    <w:pPr>
      <w:jc w:val="left"/>
    </w:pPr>
    <w:rPr>
      <w:rFonts w:ascii="ＭＳ ゴシック" w:hAnsi="ＭＳ ゴシック" w:eastAsia="ＭＳ ゴシック"/>
      <w:sz w:val="20"/>
    </w:rPr>
  </w:style>
  <w:style w:type="character" w:styleId="28" w:customStyle="1">
    <w:name w:val="書式なし (文字)"/>
    <w:next w:val="28"/>
    <w:link w:val="27"/>
    <w:uiPriority w:val="0"/>
    <w:rPr>
      <w:rFonts w:ascii="ＭＳ ゴシック" w:hAnsi="ＭＳ ゴシック" w:eastAsia="ＭＳ ゴシック"/>
      <w:kern w:val="2"/>
    </w:rPr>
  </w:style>
  <w:style w:type="paragraph" w:styleId="29">
    <w:name w:val="Revision"/>
    <w:next w:val="29"/>
    <w:link w:val="0"/>
    <w:uiPriority w:val="0"/>
    <w:rPr>
      <w:kern w:val="2"/>
      <w:sz w:val="21"/>
    </w:rPr>
  </w:style>
  <w:style w:type="character" w:styleId="30" w:customStyle="1">
    <w:name w:val="コメント文字列 (文字)"/>
    <w:basedOn w:val="10"/>
    <w:next w:val="30"/>
    <w:link w:val="20"/>
    <w:uiPriority w:val="0"/>
    <w:rPr>
      <w:kern w:val="2"/>
      <w:sz w:val="21"/>
    </w:rPr>
  </w:style>
  <w:style w:type="paragraph" w:styleId="31">
    <w:name w:val="Note Heading"/>
    <w:basedOn w:val="0"/>
    <w:next w:val="0"/>
    <w:link w:val="32"/>
    <w:uiPriority w:val="0"/>
    <w:pPr>
      <w:jc w:val="center"/>
    </w:pPr>
    <w:rPr>
      <w:rFonts w:ascii="ＭＳ ゴシック" w:hAnsi="ＭＳ ゴシック" w:eastAsia="ＭＳ ゴシック"/>
      <w:color w:val="000000"/>
      <w:kern w:val="0"/>
    </w:rPr>
  </w:style>
  <w:style w:type="character" w:styleId="32" w:customStyle="1">
    <w:name w:val="記 (文字)"/>
    <w:basedOn w:val="10"/>
    <w:next w:val="32"/>
    <w:link w:val="31"/>
    <w:uiPriority w:val="0"/>
    <w:rPr>
      <w:rFonts w:ascii="ＭＳ ゴシック" w:hAnsi="ＭＳ ゴシック" w:eastAsia="ＭＳ ゴシック"/>
      <w:color w:val="000000"/>
      <w:sz w:val="21"/>
    </w:rPr>
  </w:style>
  <w:style w:type="paragraph" w:styleId="33">
    <w:name w:val="Closing"/>
    <w:basedOn w:val="0"/>
    <w:next w:val="33"/>
    <w:link w:val="34"/>
    <w:uiPriority w:val="0"/>
    <w:pPr>
      <w:jc w:val="right"/>
    </w:pPr>
    <w:rPr>
      <w:rFonts w:ascii="ＭＳ ゴシック" w:hAnsi="ＭＳ ゴシック" w:eastAsia="ＭＳ ゴシック"/>
      <w:color w:val="000000"/>
      <w:kern w:val="0"/>
    </w:rPr>
  </w:style>
  <w:style w:type="character" w:styleId="34" w:customStyle="1">
    <w:name w:val="結語 (文字)"/>
    <w:basedOn w:val="10"/>
    <w:next w:val="34"/>
    <w:link w:val="33"/>
    <w:uiPriority w:val="0"/>
    <w:rPr>
      <w:rFonts w:ascii="ＭＳ ゴシック" w:hAnsi="ＭＳ ゴシック" w:eastAsia="ＭＳ ゴシック"/>
      <w:color w:val="000000"/>
      <w:sz w:val="21"/>
    </w:rPr>
  </w:style>
  <w:style w:type="character" w:styleId="35" w:customStyle="1">
    <w:name w:val="見出し 1 (文字)"/>
    <w:basedOn w:val="10"/>
    <w:next w:val="35"/>
    <w:link w:val="1"/>
    <w:uiPriority w:val="0"/>
    <w:rPr>
      <w:rFonts w:asciiTheme="majorHAnsi" w:hAnsiTheme="majorHAnsi" w:eastAsiaTheme="majorEastAsia"/>
      <w:kern w:val="2"/>
      <w:sz w:val="24"/>
    </w:rPr>
  </w:style>
  <w:style w:type="character" w:styleId="36" w:customStyle="1">
    <w:name w:val="見出し 2 (文字)"/>
    <w:basedOn w:val="10"/>
    <w:next w:val="36"/>
    <w:link w:val="2"/>
    <w:uiPriority w:val="0"/>
    <w:rPr>
      <w:rFonts w:asciiTheme="majorHAnsi" w:hAnsiTheme="majorHAnsi" w:eastAsiaTheme="majorEastAsia"/>
      <w:kern w:val="2"/>
      <w:sz w:val="21"/>
    </w:rPr>
  </w:style>
  <w:style w:type="paragraph" w:styleId="37">
    <w:name w:val="TOC Heading"/>
    <w:basedOn w:val="1"/>
    <w:next w:val="0"/>
    <w:link w:val="0"/>
    <w:uiPriority w:val="0"/>
    <w:qFormat/>
    <w:pPr>
      <w:outlineLvl w:val="9"/>
    </w:pPr>
  </w:style>
  <w:style w:type="character" w:styleId="38" w:customStyle="1">
    <w:name w:val="吹き出し (文字)"/>
    <w:basedOn w:val="10"/>
    <w:next w:val="38"/>
    <w:link w:val="15"/>
    <w:uiPriority w:val="0"/>
    <w:rPr>
      <w:rFonts w:ascii="Arial" w:hAnsi="Arial" w:eastAsia="ＭＳ ゴシック"/>
      <w:kern w:val="2"/>
      <w:sz w:val="18"/>
    </w:rPr>
  </w:style>
  <w:style w:type="character" w:styleId="39">
    <w:name w:val="Placeholder Text"/>
    <w:basedOn w:val="10"/>
    <w:next w:val="39"/>
    <w:link w:val="0"/>
    <w:uiPriority w:val="0"/>
    <w:rPr>
      <w:color w:val="808080"/>
    </w:rPr>
  </w:style>
  <w:style w:type="character" w:styleId="40" w:customStyle="1">
    <w:name w:val="コメント内容 (文字)"/>
    <w:basedOn w:val="30"/>
    <w:next w:val="40"/>
    <w:link w:val="21"/>
    <w:uiPriority w:val="0"/>
    <w:rPr>
      <w:b w:val="1"/>
      <w:kern w:val="2"/>
      <w:sz w:val="21"/>
    </w:rPr>
  </w:style>
  <w:style w:type="character" w:styleId="41">
    <w:name w:val="footnote reference"/>
    <w:basedOn w:val="10"/>
    <w:next w:val="41"/>
    <w:link w:val="0"/>
    <w:uiPriority w:val="0"/>
    <w:semiHidden/>
    <w:rPr>
      <w:vertAlign w:val="superscript"/>
    </w:rPr>
  </w:style>
  <w:style w:type="character" w:styleId="42">
    <w:name w:val="endnote reference"/>
    <w:basedOn w:val="10"/>
    <w:next w:val="42"/>
    <w:link w:val="0"/>
    <w:uiPriority w:val="0"/>
    <w:semiHidden/>
    <w:rPr>
      <w:vertAlign w:val="superscript"/>
    </w:rPr>
  </w:style>
  <w:style w:type="character" w:styleId="43" w:customStyle="1">
    <w:name w:val="p"/>
    <w:basedOn w:val="10"/>
    <w:next w:val="43"/>
    <w:link w:val="0"/>
    <w:uiPriority w:val="0"/>
  </w:style>
  <w:style w:type="character" w:styleId="44">
    <w:name w:val="Hyperlink"/>
    <w:basedOn w:val="10"/>
    <w:next w:val="44"/>
    <w:link w:val="0"/>
    <w:uiPriority w:val="0"/>
    <w:rPr>
      <w:color w:val="0000FF" w:themeColor="hyperlink"/>
      <w:u w:val="single" w:color="auto"/>
    </w:rPr>
  </w:style>
  <w:style w:type="character" w:styleId="45" w:customStyle="1">
    <w:name w:val="Unresolved Mention"/>
    <w:basedOn w:val="10"/>
    <w:next w:val="45"/>
    <w:link w:val="0"/>
    <w:uiPriority w:val="0"/>
    <w:rPr>
      <w:color w:val="605E5C"/>
      <w:shd w:val="clear" w:color="auto" w:fill="E1DFDD"/>
    </w:rPr>
  </w:style>
  <w:style w:type="table" w:styleId="46">
    <w:name w:val="Table Grid"/>
    <w:basedOn w:val="11"/>
    <w:next w:val="4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1</Pages>
  <Words>0</Words>
  <Characters>481</Characters>
  <Application>JUST Note</Application>
  <Lines>41</Lines>
  <Paragraphs>27</Paragraphs>
  <Company>METI</Company>
  <CharactersWithSpaces>948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181128_ＳＮ照会回答事例集（案）ｒｒ.docx</dc:title>
  <dc:creator>田中 明夫</dc:creator>
  <cp:lastModifiedBy>隈澤　薫</cp:lastModifiedBy>
  <cp:lastPrinted>2025-02-13T17:58:00Z</cp:lastPrinted>
  <dcterms:created xsi:type="dcterms:W3CDTF">2025-03-17T21:11:00Z</dcterms:created>
  <dcterms:modified xsi:type="dcterms:W3CDTF">2026-07-23T05:16:22Z</dcterms:modified>
  <cp:revision>7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